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Утверждено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постановлением Администрации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муниципального образования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«Рославльский район» Смоленской области</w:t>
      </w:r>
    </w:p>
    <w:p>
      <w:pPr>
        <w:pStyle w:val="Normal"/>
        <w:spacing w:lineRule="atLeast" w:line="240" w:before="0" w:after="0"/>
        <w:jc w:val="right"/>
        <w:rPr>
          <w:rFonts w:ascii="Times New Roman" w:hAnsi="Times New Roman"/>
          <w:sz w:val="27"/>
          <w:szCs w:val="27"/>
        </w:rPr>
      </w:pPr>
      <w:r>
        <w:rPr>
          <w:rFonts w:ascii="Times New Roman" w:hAnsi="Times New Roman"/>
          <w:sz w:val="27"/>
          <w:szCs w:val="27"/>
        </w:rPr>
        <w:t>от 08.08.2022 № 1107</w:t>
      </w:r>
    </w:p>
    <w:p>
      <w:pPr>
        <w:pStyle w:val="ConsPlusNormal1"/>
        <w:jc w:val="both"/>
        <w:rPr/>
      </w:pPr>
      <w:r>
        <w:rPr/>
      </w:r>
    </w:p>
    <w:p>
      <w:pPr>
        <w:pStyle w:val="Normal"/>
        <w:spacing w:lineRule="auto" w:line="240" w:before="0" w:after="0"/>
        <w:jc w:val="center"/>
        <w:rPr>
          <w:rFonts w:ascii="Times New Roman" w:hAnsi="Times New Roman"/>
          <w:b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ИЗВЕЩЕНИЕ</w:t>
      </w:r>
    </w:p>
    <w:p>
      <w:pPr>
        <w:pStyle w:val="Normal"/>
        <w:tabs>
          <w:tab w:val="clear" w:pos="708"/>
          <w:tab w:val="left" w:pos="4195" w:leader="none"/>
        </w:tabs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о проведении открытого конкурса на право получения свидетельства об осуществлении перевозок по муниципальным маршрутам регулярных перевозок в границах муниципального образования «Рославльский район» Смоленской области по нерегулируемым тарифам</w:t>
      </w:r>
    </w:p>
    <w:tbl>
      <w:tblPr>
        <w:tblStyle w:val="a3"/>
        <w:tblW w:w="9704" w:type="dxa"/>
        <w:jc w:val="left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3323"/>
        <w:gridCol w:w="6380"/>
      </w:tblGrid>
      <w:tr>
        <w:trPr>
          <w:trHeight w:val="561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8"/>
                <w:lang w:val="ru-RU" w:bidi="ar-SA"/>
              </w:rPr>
              <w:t>Наименование пункта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center"/>
              <w:rPr>
                <w:rFonts w:ascii="Times New Roman" w:hAnsi="Times New Roman"/>
                <w:b/>
                <w:b/>
                <w:sz w:val="28"/>
                <w:szCs w:val="28"/>
              </w:rPr>
            </w:pPr>
            <w:r>
              <w:rPr>
                <w:rFonts w:ascii="Times New Roman" w:hAnsi="Times New Roman"/>
                <w:b/>
                <w:kern w:val="0"/>
                <w:sz w:val="28"/>
                <w:szCs w:val="28"/>
                <w:lang w:val="ru-RU" w:bidi="ar-SA"/>
              </w:rPr>
              <w:t>Текст пояснений</w:t>
            </w:r>
          </w:p>
        </w:tc>
      </w:tr>
      <w:tr>
        <w:trPr>
          <w:trHeight w:val="837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Наименование организатора открытого конкурса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Администрация муниципального образования «Рославльский район» Смоленской области (далее – организатор открытого конкурса).</w:t>
            </w:r>
          </w:p>
        </w:tc>
      </w:tr>
      <w:tr>
        <w:trPr>
          <w:trHeight w:val="1149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Место нахождения организатора открытого конкурса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Российская Федерация, Смоленская область, г. Рославль, пл. Ленина, д.1.</w:t>
            </w:r>
          </w:p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</w:tr>
      <w:tr>
        <w:trPr>
          <w:trHeight w:val="1773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Почтовый адрес и адрес электронной почты, номер контактного телефона организатора открытого конкурса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216500, Смоленская область, г. Рославль, пл. Ленина, д.1.</w:t>
            </w:r>
          </w:p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Адрес электронный почты: </w:t>
            </w:r>
            <w:hyperlink r:id="rId2">
              <w:r>
                <w:rPr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administrator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@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roslavl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ru</w:t>
              </w:r>
            </w:hyperlink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.</w:t>
            </w:r>
          </w:p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Ответственное лицо: Волков Сергей Геннадьевич.</w:t>
            </w:r>
          </w:p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Контактный телефон: 8(48134) 6-01-13, 6-34-16.</w:t>
            </w:r>
          </w:p>
        </w:tc>
      </w:tr>
      <w:tr>
        <w:trPr>
          <w:trHeight w:val="1461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Предмет открытого конкурса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Право на получение свидетельств об осуществлении перевозок по одному или нескольким муниципальным маршрутам регулярных перевозок по нерегулируемым тарифам. Определен путем формирования лотов (прилагается).</w:t>
            </w:r>
          </w:p>
        </w:tc>
      </w:tr>
      <w:tr>
        <w:trPr>
          <w:trHeight w:val="4710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Срок, место и порядок предоставления конкурсной документации, официальный сайт, на котором размещена конкурсная документация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Конкурсная документация предоставляется на бумажном носителе или в электронном виде по месту нахождения Комитета жилищно-коммунального хозяйства, энергетики, дорог и транспорта Администрации муниципального образования «Рославльский район» Смоленской области (далее – Комитет) на основании письменных запросов юридических лиц, индивидуальных предпринимателей, уполномоченных участников договора простого товарищества в течении трех рабочих дней с даты поступления запроса в Комитет, в течение всего срока со дня размещения извещения о проведении открытого конкурса до дня окончания приема заявок на участие в открытом конкурсе включительно (с 12.08.2022 по 25.08.2022), адресу: Смоленская обл., г.Рославль, ул.Заслонова, д.2, каб.  № 13, по рабочим дням (время местное).</w:t>
            </w:r>
          </w:p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 xml:space="preserve">Конкурсная документация размещена на официальном сайте организатора открытого конкурса по адресу: </w:t>
            </w:r>
            <w:hyperlink r:id="rId3">
              <w:r>
                <w:rPr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www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roslavl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ru-RU" w:bidi="ar-SA"/>
                </w:rPr>
                <w:t>.</w:t>
              </w:r>
              <w:r>
                <w:rPr>
                  <w:rFonts w:ascii="Times New Roman" w:hAnsi="Times New Roman"/>
                  <w:kern w:val="0"/>
                  <w:sz w:val="24"/>
                  <w:szCs w:val="24"/>
                  <w:lang w:val="en-US" w:bidi="ar-SA"/>
                </w:rPr>
                <w:t>ru</w:t>
              </w:r>
            </w:hyperlink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.</w:t>
            </w:r>
          </w:p>
        </w:tc>
      </w:tr>
      <w:tr>
        <w:trPr>
          <w:trHeight w:val="2099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Размер, порядок и сроки внесения платы за предоставление конкурсной документации на бумажном носителе, если указанная плата установлена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Конкурсная документация на бумажном носителе предоставляется бесплатно</w:t>
            </w:r>
          </w:p>
        </w:tc>
      </w:tr>
      <w:tr>
        <w:trPr>
          <w:trHeight w:val="2373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Место, дата и время вскрытия конвертов с заявками на участие в открытом конкурсе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26 августа 2022 года в 15-00 часов (время местное) по адресу: Смоленская обл., г.Рославль, ул.Заслонова, д.2, каб.  № 13.</w:t>
            </w:r>
          </w:p>
        </w:tc>
      </w:tr>
      <w:tr>
        <w:trPr>
          <w:trHeight w:val="2386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Место и дата рассмотрения заявок на участие в открытом конкурсе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29 августа 2022 года по адресу: Смоленская обл., г.Рославль, ул.Заслонова, д. 2, каб. № 13.</w:t>
            </w:r>
          </w:p>
        </w:tc>
      </w:tr>
      <w:tr>
        <w:trPr>
          <w:trHeight w:val="1336" w:hRule="atLeast"/>
        </w:trPr>
        <w:tc>
          <w:tcPr>
            <w:tcW w:w="3323" w:type="dxa"/>
            <w:tcBorders/>
          </w:tcPr>
          <w:p>
            <w:pPr>
              <w:pStyle w:val="Normal"/>
              <w:widowControl/>
              <w:spacing w:before="0" w:after="20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Место и дата подведения итогов открытого конкурса</w:t>
            </w:r>
          </w:p>
        </w:tc>
        <w:tc>
          <w:tcPr>
            <w:tcW w:w="6380" w:type="dxa"/>
            <w:tcBorders/>
          </w:tcPr>
          <w:p>
            <w:pPr>
              <w:pStyle w:val="Normal"/>
              <w:widowControl/>
              <w:spacing w:before="0" w:after="200"/>
              <w:ind w:right="283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4"/>
                <w:szCs w:val="24"/>
                <w:lang w:val="ru-RU" w:bidi="ar-SA"/>
              </w:rPr>
              <w:t>30 августа 2022 года по адресу: Смоленская обл., г.Рославль, ул.Заслонова, д. 2, каб. № 13.</w:t>
            </w:r>
          </w:p>
          <w:p>
            <w:pPr>
              <w:pStyle w:val="Normal"/>
              <w:widowControl/>
              <w:spacing w:before="0" w:after="200"/>
              <w:ind w:right="283" w:hanging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kern w:val="0"/>
                <w:sz w:val="22"/>
                <w:szCs w:val="22"/>
                <w:lang w:val="ru-RU" w:bidi="ar-SA"/>
              </w:rPr>
            </w:r>
          </w:p>
        </w:tc>
      </w:tr>
    </w:tbl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bookmarkStart w:id="0" w:name="_GoBack"/>
      <w:bookmarkEnd w:id="0"/>
      <w:r>
        <w:rPr>
          <w:rFonts w:ascii="Times New Roman" w:hAnsi="Times New Roman"/>
          <w:sz w:val="24"/>
          <w:szCs w:val="24"/>
        </w:rPr>
        <w:t xml:space="preserve">Приложение </w:t>
      </w:r>
    </w:p>
    <w:p>
      <w:pPr>
        <w:pStyle w:val="Normal"/>
        <w:spacing w:lineRule="auto" w:line="240" w:before="0" w:after="0"/>
        <w:ind w:left="4395" w:hanging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к извещению о проведении открытого конкурса на право получения свидетельства об осуществлении перевозок по муниципальным маршрутам регулярных перевозок в границах муниципального образования «Рославльский район» Смоленской области по нерегулируемым тарифам</w:t>
      </w:r>
    </w:p>
    <w:p>
      <w:pPr>
        <w:pStyle w:val="Normal"/>
        <w:spacing w:lineRule="auto" w:line="240" w:before="0"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</w:r>
    </w:p>
    <w:p>
      <w:pPr>
        <w:pStyle w:val="Normal"/>
        <w:jc w:val="center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Лот № 1</w:t>
      </w:r>
    </w:p>
    <w:tbl>
      <w:tblPr>
        <w:tblW w:w="11170" w:type="dxa"/>
        <w:jc w:val="left"/>
        <w:tblInd w:w="-1423" w:type="dxa"/>
        <w:tblLayout w:type="fixed"/>
        <w:tblCellMar>
          <w:top w:w="0" w:type="dxa"/>
          <w:left w:w="108" w:type="dxa"/>
          <w:bottom w:w="0" w:type="dxa"/>
          <w:right w:w="108" w:type="dxa"/>
        </w:tblCellMar>
        <w:tblLook w:firstRow="1" w:noVBand="1" w:lastRow="0" w:firstColumn="1" w:lastColumn="0" w:noHBand="0" w:val="04a0"/>
      </w:tblPr>
      <w:tblGrid>
        <w:gridCol w:w="680"/>
        <w:gridCol w:w="1559"/>
        <w:gridCol w:w="1559"/>
        <w:gridCol w:w="852"/>
        <w:gridCol w:w="991"/>
        <w:gridCol w:w="1134"/>
        <w:gridCol w:w="1560"/>
        <w:gridCol w:w="1417"/>
        <w:gridCol w:w="1416"/>
      </w:tblGrid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Поряд-ковый номер марш-рута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Наименование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маршрута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ind w:right="-107" w:hanging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Протяжённость, км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Необходимое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количество транспортных средств (ТС)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Порядок посадки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и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высадки пассажиров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Вид регуляр-ных перевозок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Вид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и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 xml:space="preserve"> </w:t>
            </w: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класс ТС, используемых  для перевозок по маршруту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Экологические харак-теристикиТС, которые использу-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ются для пере-возок по маршруту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FFFFFF" w:val="clear"/>
            <w:vAlign w:val="cente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b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</w:pPr>
            <w:r>
              <w:rPr>
                <w:rFonts w:eastAsia="Arial Unicode MS" w:ascii="Times New Roman" w:hAnsi="Times New Roman"/>
                <w:b/>
                <w:bCs/>
                <w:kern w:val="2"/>
                <w:sz w:val="16"/>
                <w:szCs w:val="16"/>
                <w:shd w:fill="FFFFFF" w:val="clear"/>
                <w:lang w:eastAsia="en-US"/>
              </w:rPr>
              <w:t>Расписание движения по маршруту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101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Титан-Лесхоз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направлении-8.7,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обратном-10.3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Начало работы-6-30, окончание работы-19-30, интервал движения-1 час, регулярность-ежедневно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Титан-Кладбище д.М.Кириллы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направлении-11.1,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обратном-12.7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 будни- 6, выходные дни- 5, регулярность-ежедневно.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4-я школа-Перенское кладбище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7.2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  <w:t xml:space="preserve">        </w:t>
            </w:r>
            <w:r>
              <w:rPr>
                <w:rFonts w:eastAsia="Arial Unicode MS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Начало работы-6-05, окончание работы-22-00, интервал движения-45 мин., регулярность-ежедневно.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Перенское кладбище-ЗТА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направлении-9.1,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обратном-8.9</w:t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регулярность-будние дни.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4-я школа-Перенка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10</w:t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день:3, регулярность-ежедневно.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ДРСУ-ЗТА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7.1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  <w:t xml:space="preserve">       </w:t>
            </w:r>
            <w:r>
              <w:rPr>
                <w:rFonts w:eastAsia="Arial Unicode MS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Начало работы-6-15, окончание работы-22-00, интервал движения-45 мин., регулярность-ежедневно.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Советская-д.Плосково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7.2</w:t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регулярность-среда и суббота (осенне-зимний период).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3-2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Советская-д.Плосково (до разворота)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9.4</w:t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регулярность-вторник, четверг, суббота, воскресенье (весенне-летний период).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7-1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Библиотека-Мост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7.0</w:t>
            </w:r>
          </w:p>
        </w:tc>
        <w:tc>
          <w:tcPr>
            <w:tcW w:w="852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</w:r>
          </w:p>
          <w:p>
            <w:pPr>
              <w:pStyle w:val="Normal"/>
              <w:widowControl w:val="false"/>
              <w:spacing w:lineRule="auto" w:line="259" w:before="0" w:after="160"/>
              <w:rPr>
                <w:rFonts w:ascii="Times New Roman" w:hAnsi="Times New Roman" w:eastAsia="Arial Unicode MS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sz w:val="18"/>
                <w:szCs w:val="18"/>
              </w:rPr>
              <w:t xml:space="preserve">        </w:t>
            </w:r>
            <w:r>
              <w:rPr>
                <w:rFonts w:eastAsia="Arial Unicode MS" w:ascii="Times New Roman" w:hAnsi="Times New Roman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день:1, регулярность-ежедневно, 1-кроме вторника, четверга, субботы и воскресенья (весенне-летний период).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Библиотека-дачи Кухарево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направлении-13.4,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обратном-14.1</w:t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день:3, регулярность-ежедневно (весенне-летний период).</w:t>
            </w:r>
          </w:p>
        </w:tc>
      </w:tr>
      <w:tr>
        <w:trPr>
          <w:trHeight w:val="1021" w:hRule="atLeast"/>
        </w:trPr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7-3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Библиотека-дачи Плосково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направлении-11.3,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обратном-10.7</w:t>
            </w:r>
          </w:p>
        </w:tc>
        <w:tc>
          <w:tcPr>
            <w:tcW w:w="852" w:type="dxa"/>
            <w:vMerge w:val="continue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день:1, регулярность-вторник, четверг, суббота, воскресенье (весенне-летний период).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109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ул.Восточная-ДПМК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направлении-14.6,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обратном-16.8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Начало работы: 1-ый график:-6-05, окончание работы-22-10, 2-ой график: начало работы-7-30, окончание работы: 20-40, интервал движения-40 мин., регулярность-ежедневно.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109-2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ул.Восточная-ДПМК (через очистные)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направлении-16.5,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обратном-16.8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день:1, регулярность-ежедневно.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116-7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ДСР-Советская-16-ый м-он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13.6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102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Рославль- (Московский рынок)-Колпино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54.5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 2, регулярность движения- все дни, кроме воскресенья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Советская (Парк)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-Астапковичи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9.2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день:1, регулярность-будние дни.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108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Советская (Парк)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-Лесники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Через 15-ый м-он-23.1,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 xml:space="preserve"> </w:t>
            </w: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без заезда на 15-ый м-он-20.9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регулярность-все дни, кроме воскресенья.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115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Рославль- (кольцо Детская поликлиника)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 Колпеница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Через 15-ый м-он-23.4,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без заезда на 15-ый м-он-20.6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регулярность-все дни, кроме воскресенья.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124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пл.Ленина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 xml:space="preserve"> </w:t>
            </w: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-Волковичи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С заездом на ст.Липовская- 26.0,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без заезда-20.0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регулярность-все дни, кроме субботы.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104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Рославль (магазин № 6)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-Турово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Максимальная протяженность рейса-100.2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день:3, регулярность- ежедневно.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593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Рославль (Московский рынок)-совхоз Кохановский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67.0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1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месяц:1, регулярность- 1-я пятница месяца.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114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ул. Советская- с/з Качаловский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28.0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день:2, регулярность-все дни, кроме воскресенья.</w:t>
            </w:r>
          </w:p>
        </w:tc>
      </w:tr>
      <w:tr>
        <w:trPr/>
        <w:tc>
          <w:tcPr>
            <w:tcW w:w="68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21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15-ый м-он-ЖДБ-Льнозавод</w:t>
            </w: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прямом направлении-11.0,</w:t>
            </w:r>
          </w:p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color w:val="000000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color w:val="000000"/>
                <w:kern w:val="2"/>
                <w:sz w:val="18"/>
                <w:szCs w:val="18"/>
              </w:rPr>
              <w:t>в обратном-8.0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</w:rPr>
              <w:t>2</w:t>
            </w:r>
          </w:p>
        </w:tc>
        <w:tc>
          <w:tcPr>
            <w:tcW w:w="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только в установленных остановочных пунктах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по нерегулируемым тарифам</w:t>
            </w:r>
          </w:p>
        </w:tc>
        <w:tc>
          <w:tcPr>
            <w:tcW w:w="156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автобусы, относящиеся к среднему классу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Calibri"/>
                <w:sz w:val="18"/>
                <w:szCs w:val="18"/>
                <w:lang w:eastAsia="en-US"/>
              </w:rPr>
            </w:pPr>
            <w:r>
              <w:rPr>
                <w:rFonts w:eastAsia="Calibri" w:ascii="Times New Roman" w:hAnsi="Times New Roman"/>
                <w:sz w:val="18"/>
                <w:szCs w:val="18"/>
                <w:lang w:eastAsia="en-US"/>
              </w:rPr>
              <w:t>Не ниже ЕВРО-3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color="auto" w:fill="auto" w:val="clear"/>
          </w:tcPr>
          <w:p>
            <w:pPr>
              <w:pStyle w:val="Normal"/>
              <w:widowControl w:val="false"/>
              <w:suppressLineNumbers/>
              <w:suppressAutoHyphens w:val="true"/>
              <w:snapToGrid w:val="false"/>
              <w:spacing w:lineRule="auto" w:line="240" w:before="0" w:after="0"/>
              <w:jc w:val="center"/>
              <w:rPr>
                <w:rFonts w:ascii="Times New Roman" w:hAnsi="Times New Roman" w:eastAsia="Arial Unicode MS"/>
                <w:kern w:val="2"/>
                <w:sz w:val="18"/>
                <w:szCs w:val="18"/>
                <w:lang w:eastAsia="en-US"/>
              </w:rPr>
            </w:pPr>
            <w:r>
              <w:rPr>
                <w:rFonts w:eastAsia="Arial Unicode MS" w:ascii="Times New Roman" w:hAnsi="Times New Roman"/>
                <w:kern w:val="2"/>
                <w:sz w:val="18"/>
                <w:szCs w:val="18"/>
                <w:lang w:eastAsia="en-US"/>
              </w:rPr>
              <w:t>Количество отправлений в день:5, регулярность-ежедневно.</w:t>
            </w:r>
          </w:p>
        </w:tc>
      </w:tr>
    </w:tbl>
    <w:p>
      <w:pPr>
        <w:pStyle w:val="Normal"/>
        <w:spacing w:before="0" w:after="200"/>
        <w:rPr>
          <w:rFonts w:ascii="Times New Roman" w:hAnsi="Times New Roman"/>
          <w:sz w:val="28"/>
          <w:szCs w:val="28"/>
        </w:rPr>
      </w:pPr>
      <w:r>
        <w:rPr/>
      </w:r>
    </w:p>
    <w:sectPr>
      <w:type w:val="nextPage"/>
      <w:pgSz w:w="11906" w:h="16838"/>
      <w:pgMar w:left="1701" w:right="850" w:gutter="0" w:header="0" w:top="1134" w:footer="0" w:bottom="1134"/>
      <w:pgNumType w:fmt="decimal"/>
      <w:formProt w:val="false"/>
      <w:textDirection w:val="lrTb"/>
      <w:docGrid w:type="default" w:linePitch="360" w:charSpace="4096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cc"/>
    <w:family w:val="roman"/>
    <w:pitch w:val="variable"/>
  </w:font>
  <w:font w:name="Calibri">
    <w:charset w:val="cc"/>
    <w:family w:val="roman"/>
    <w:pitch w:val="variable"/>
  </w:font>
  <w:font w:name="Arial">
    <w:charset w:val="cc"/>
    <w:family w:val="roman"/>
    <w:pitch w:val="variable"/>
  </w:font>
  <w:font w:name="Segoe UI">
    <w:charset w:val="cc"/>
    <w:family w:val="roman"/>
    <w:pitch w:val="variable"/>
  </w:font>
  <w:font w:name="Liberation Sans">
    <w:altName w:val="Arial"/>
    <w:charset w:val="cc"/>
    <w:family w:val="swiss"/>
    <w:pitch w:val="variable"/>
  </w:font>
  <w:font w:name="Times New Roman">
    <w:charset w:val="cc"/>
    <w:family w:val="roman"/>
    <w:pitch w:val="variable"/>
  </w:font>
</w:fonts>
</file>

<file path=word/settings.xml><?xml version="1.0" encoding="utf-8"?>
<w:settings xmlns:w="http://schemas.openxmlformats.org/wordprocessingml/2006/main">
  <w:zoom w:percent="120"/>
  <w:defaultTabStop w:val="708"/>
  <w:autoHyphenation w:val="tru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ru-RU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 w:val="22"/>
        <w:szCs w:val="22"/>
        <w:lang w:val="ru-RU" w:eastAsia="en-US" w:bidi="ar-SA"/>
      </w:rPr>
    </w:rPrDefault>
    <w:pPrDefault>
      <w:pPr>
        <w:suppressAutoHyphens w:val="true"/>
      </w:pPr>
    </w:pPrDefault>
  </w:docDefaults>
  <w:latentStyles w:defLockedState="0" w:defUIPriority="99" w:defSemiHidden="1" w:defUnhideWhenUsed="1" w:defQFormat="0" w:count="267">
    <w:lsdException w:name="Normal" w:uiPriority="0" w:semiHidden="0" w:unhideWhenUsed="0" w:qFormat="1"/>
    <w:lsdException w:name="heading 1" w:uiPriority="9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uiPriority="10" w:semiHidden="0" w:unhideWhenUsed="0" w:qFormat="1"/>
    <w:lsdException w:name="Default Paragraph Font" w:uiPriority="1"/>
    <w:lsdException w:name="Subtitle" w:uiPriority="11" w:semiHidden="0" w:unhideWhenUsed="0" w:qFormat="1"/>
    <w:lsdException w:name="Strong" w:uiPriority="22" w:semiHidden="0" w:unhideWhenUsed="0" w:qFormat="1"/>
    <w:lsdException w:name="Emphasis" w:uiPriority="20" w:semiHidden="0" w:unhideWhenUsed="0" w:qFormat="1"/>
    <w:lsdException w:name="Table Grid" w:uiPriority="39" w:semiHidden="0" w:unhideWhenUsed="0"/>
    <w:lsdException w:name="Placeholder Text" w:unhideWhenUsed="0"/>
    <w:lsdException w:name="No Spacing" w:uiPriority="1" w:semiHidden="0" w:unhideWhenUsed="0" w:qFormat="1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Revision" w:unhideWhenUsed="0"/>
    <w:lsdException w:name="List Paragraph" w:uiPriority="34" w:semiHidden="0" w:unhideWhenUsed="0" w:qFormat="1"/>
    <w:lsdException w:name="Quote" w:uiPriority="29" w:semiHidden="0" w:unhideWhenUsed="0" w:qFormat="1"/>
    <w:lsdException w:name="Intense Quote" w:uiPriority="30" w:semiHidden="0" w:unhideWhenUsed="0" w:qFormat="1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  <w:lsdException w:name="Subtle Emphasis" w:uiPriority="19" w:semiHidden="0" w:unhideWhenUsed="0" w:qFormat="1"/>
    <w:lsdException w:name="Intense Emphasis" w:uiPriority="21" w:semiHidden="0" w:unhideWhenUsed="0" w:qFormat="1"/>
    <w:lsdException w:name="Subtle Reference" w:uiPriority="31" w:semiHidden="0" w:unhideWhenUsed="0" w:qFormat="1"/>
    <w:lsdException w:name="Intense Reference" w:uiPriority="32" w:semiHidden="0" w:unhideWhenUsed="0" w:qFormat="1"/>
    <w:lsdException w:name="Book Title" w:uiPriority="33" w:semiHidden="0" w:unhideWhenUsed="0" w:qFormat="1"/>
    <w:lsdException w:name="Bibliography" w:uiPriority="37"/>
    <w:lsdException w:name="TOC Heading" w:uiPriority="39" w:qFormat="1"/>
  </w:latentStyles>
  <w:style w:type="paragraph" w:styleId="Normal" w:default="1">
    <w:name w:val="Normal"/>
    <w:qFormat/>
    <w:rsid w:val="00df33e0"/>
    <w:pPr>
      <w:widowControl/>
      <w:bidi w:val="0"/>
      <w:spacing w:lineRule="auto" w:line="276" w:before="0" w:after="200"/>
      <w:jc w:val="left"/>
    </w:pPr>
    <w:rPr>
      <w:rFonts w:ascii="Calibri" w:hAnsi="Calibri" w:eastAsia="Times New Roman" w:cs="Times New Roman" w:asciiTheme="minorHAnsi" w:hAnsiTheme="minorHAnsi"/>
      <w:color w:val="auto"/>
      <w:kern w:val="0"/>
      <w:sz w:val="22"/>
      <w:szCs w:val="22"/>
      <w:lang w:eastAsia="ru-RU" w:val="ru-RU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ConsPlusNormal" w:customStyle="1">
    <w:name w:val="ConsPlusNormal Знак"/>
    <w:link w:val="ConsPlusNormal"/>
    <w:qFormat/>
    <w:locked/>
    <w:rsid w:val="00df33e0"/>
    <w:rPr>
      <w:rFonts w:ascii="Arial" w:hAnsi="Arial" w:eastAsia="Times New Roman" w:cs="Arial"/>
      <w:sz w:val="20"/>
      <w:szCs w:val="20"/>
      <w:lang w:eastAsia="ru-RU"/>
    </w:rPr>
  </w:style>
  <w:style w:type="character" w:styleId="Style14">
    <w:name w:val="Интернет-ссылка"/>
    <w:basedOn w:val="DefaultParagraphFont"/>
    <w:uiPriority w:val="99"/>
    <w:unhideWhenUsed/>
    <w:rsid w:val="00e6379c"/>
    <w:rPr>
      <w:color w:val="0563C1" w:themeColor="hyperlink"/>
      <w:u w:val="single"/>
    </w:rPr>
  </w:style>
  <w:style w:type="character" w:styleId="Style15" w:customStyle="1">
    <w:name w:val="Текст выноски Знак"/>
    <w:basedOn w:val="DefaultParagraphFont"/>
    <w:link w:val="a5"/>
    <w:uiPriority w:val="99"/>
    <w:semiHidden/>
    <w:qFormat/>
    <w:rsid w:val="00580bd5"/>
    <w:rPr>
      <w:rFonts w:ascii="Segoe UI" w:hAnsi="Segoe UI" w:eastAsia="Times New Roman" w:cs="Segoe UI"/>
      <w:sz w:val="18"/>
      <w:szCs w:val="18"/>
      <w:lang w:eastAsia="ru-RU"/>
    </w:rPr>
  </w:style>
  <w:style w:type="paragraph" w:styleId="Style16">
    <w:name w:val="Заголовок"/>
    <w:basedOn w:val="Normal"/>
    <w:next w:val="Style17"/>
    <w:qFormat/>
    <w:pPr>
      <w:keepNext w:val="true"/>
      <w:spacing w:before="240" w:after="120"/>
    </w:pPr>
    <w:rPr>
      <w:rFonts w:ascii="Liberation Sans" w:hAnsi="Liberation Sans" w:eastAsia="Microsoft YaHei" w:cs="Arial"/>
      <w:sz w:val="28"/>
      <w:szCs w:val="28"/>
    </w:rPr>
  </w:style>
  <w:style w:type="paragraph" w:styleId="Style17">
    <w:name w:val="Body Text"/>
    <w:basedOn w:val="Normal"/>
    <w:pPr>
      <w:spacing w:lineRule="auto" w:line="276" w:before="0" w:after="140"/>
    </w:pPr>
    <w:rPr/>
  </w:style>
  <w:style w:type="paragraph" w:styleId="Style18">
    <w:name w:val="List"/>
    <w:basedOn w:val="Style17"/>
    <w:pPr/>
    <w:rPr>
      <w:rFonts w:cs="Arial"/>
    </w:rPr>
  </w:style>
  <w:style w:type="paragraph" w:styleId="Style19">
    <w:name w:val="Caption"/>
    <w:basedOn w:val="Normal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styleId="Style20">
    <w:name w:val="Указатель"/>
    <w:basedOn w:val="Normal"/>
    <w:qFormat/>
    <w:pPr>
      <w:suppressLineNumbers/>
    </w:pPr>
    <w:rPr>
      <w:rFonts w:cs="Arial"/>
      <w:lang w:val="zxx" w:eastAsia="zxx" w:bidi="zxx"/>
    </w:rPr>
  </w:style>
  <w:style w:type="paragraph" w:styleId="ConsPlusNormal1" w:customStyle="1">
    <w:name w:val="ConsPlusNormal"/>
    <w:link w:val="ConsPlusNormal0"/>
    <w:qFormat/>
    <w:rsid w:val="00df33e0"/>
    <w:pPr>
      <w:widowControl w:val="false"/>
      <w:bidi w:val="0"/>
      <w:spacing w:lineRule="auto" w:line="240" w:before="0" w:after="0"/>
      <w:jc w:val="left"/>
    </w:pPr>
    <w:rPr>
      <w:rFonts w:ascii="Arial" w:hAnsi="Arial" w:eastAsia="Times New Roman" w:cs="Arial"/>
      <w:color w:val="auto"/>
      <w:kern w:val="0"/>
      <w:sz w:val="20"/>
      <w:szCs w:val="20"/>
      <w:lang w:eastAsia="ru-RU" w:val="ru-RU" w:bidi="ar-SA"/>
    </w:rPr>
  </w:style>
  <w:style w:type="paragraph" w:styleId="BalloonText">
    <w:name w:val="Balloon Text"/>
    <w:basedOn w:val="Normal"/>
    <w:link w:val="a6"/>
    <w:uiPriority w:val="99"/>
    <w:semiHidden/>
    <w:unhideWhenUsed/>
    <w:qFormat/>
    <w:rsid w:val="00580bd5"/>
    <w:pPr>
      <w:spacing w:lineRule="auto" w:line="240" w:before="0" w:after="0"/>
    </w:pPr>
    <w:rPr>
      <w:rFonts w:ascii="Segoe UI" w:hAnsi="Segoe UI" w:cs="Segoe UI"/>
      <w:sz w:val="18"/>
      <w:szCs w:val="18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a1">
    <w:name w:val="Normal Table"/>
    <w:uiPriority w:val="99"/>
    <w:semiHidden/>
    <w:unhideWhenUsed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a3">
    <w:name w:val="Table Grid"/>
    <w:basedOn w:val="a1"/>
    <w:uiPriority w:val="39"/>
    <w:rsid w:val="00e6379c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hyperlink" Target="mailto:administrator@roslavl.ru" TargetMode="External"/><Relationship Id="rId3" Type="http://schemas.openxmlformats.org/officeDocument/2006/relationships/hyperlink" Target="http://www.roslavl.ru/" TargetMode="Externa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14407A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26</TotalTime>
  <Application>LibreOffice/7.2.4.1$Windows_X86_64 LibreOffice_project/27d75539669ac387bb498e35313b970b7fe9c4f9</Application>
  <AppVersion>15.0000</AppVersion>
  <Pages>5</Pages>
  <Words>1161</Words>
  <Characters>8511</Characters>
  <CharactersWithSpaces>9442</CharactersWithSpaces>
  <Paragraphs>264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2022-08-05T12:25:00Z</dcterms:created>
  <dc:creator>Rezerv</dc:creator>
  <dc:description/>
  <dc:language>ru-RU</dc:language>
  <cp:lastModifiedBy/>
  <cp:lastPrinted>2022-08-08T14:44:28Z</cp:lastPrinted>
  <dcterms:modified xsi:type="dcterms:W3CDTF">2022-08-08T14:44:34Z</dcterms:modified>
  <cp:revision>9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