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E67" w:rsidRDefault="00E65D6B">
      <w:pPr>
        <w:spacing w:after="0" w:line="220" w:lineRule="atLeast"/>
        <w:ind w:firstLine="540"/>
        <w:jc w:val="right"/>
        <w:outlineLvl w:val="0"/>
        <w:rPr>
          <w:rFonts w:ascii="Times New Roman" w:eastAsia="Calibri" w:hAnsi="Times New Roman" w:cs="Times New Roman"/>
          <w:sz w:val="28"/>
          <w:szCs w:val="28"/>
        </w:rPr>
      </w:pPr>
      <w:bookmarkStart w:id="0" w:name="_GoBack"/>
      <w:bookmarkEnd w:id="0"/>
      <w:r>
        <w:rPr>
          <w:rFonts w:ascii="Times New Roman" w:eastAsia="Calibri" w:hAnsi="Times New Roman" w:cs="Times New Roman"/>
          <w:sz w:val="28"/>
          <w:szCs w:val="28"/>
        </w:rPr>
        <w:t>Утвержден</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постановлением Администрации</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 образования</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«Рославльский район» Смоленской области</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от  </w:t>
      </w:r>
      <w:r w:rsidR="002E5701">
        <w:rPr>
          <w:rFonts w:ascii="Times New Roman" w:eastAsia="Calibri" w:hAnsi="Times New Roman" w:cs="Times New Roman"/>
          <w:sz w:val="28"/>
          <w:szCs w:val="28"/>
        </w:rPr>
        <w:t>01.09.2022 № 1234</w:t>
      </w: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center"/>
        <w:outlineLvl w:val="0"/>
        <w:rPr>
          <w:rFonts w:ascii="Times New Roman" w:eastAsia="Calibri" w:hAnsi="Times New Roman" w:cs="Times New Roman"/>
          <w:b/>
          <w:sz w:val="28"/>
          <w:szCs w:val="28"/>
        </w:rPr>
      </w:pPr>
    </w:p>
    <w:p w:rsidR="00921E67" w:rsidRDefault="00E65D6B">
      <w:pPr>
        <w:spacing w:after="0" w:line="220" w:lineRule="atLeast"/>
        <w:jc w:val="center"/>
        <w:rPr>
          <w:rFonts w:ascii="Times New Roman" w:eastAsia="Calibri" w:hAnsi="Times New Roman" w:cs="Times New Roman"/>
          <w:b/>
          <w:sz w:val="28"/>
          <w:szCs w:val="28"/>
        </w:rPr>
      </w:pPr>
      <w:r>
        <w:rPr>
          <w:rFonts w:ascii="Times New Roman" w:eastAsia="Calibri" w:hAnsi="Times New Roman" w:cs="Times New Roman"/>
          <w:b/>
          <w:sz w:val="28"/>
          <w:szCs w:val="28"/>
        </w:rPr>
        <w:t>Устав</w:t>
      </w:r>
    </w:p>
    <w:p w:rsidR="00921E67" w:rsidRDefault="00E65D6B">
      <w:pPr>
        <w:spacing w:after="0" w:line="22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общества с ограниченной ответственностью </w:t>
      </w:r>
    </w:p>
    <w:p w:rsidR="00921E67" w:rsidRDefault="00E65D6B" w:rsidP="00A367D7">
      <w:pPr>
        <w:spacing w:after="0" w:line="220" w:lineRule="atLeast"/>
        <w:jc w:val="center"/>
        <w:rPr>
          <w:rFonts w:ascii="Times New Roman" w:eastAsia="Calibri" w:hAnsi="Times New Roman" w:cs="Times New Roman"/>
          <w:b/>
          <w:sz w:val="28"/>
          <w:szCs w:val="28"/>
        </w:rPr>
      </w:pPr>
      <w:r>
        <w:rPr>
          <w:rFonts w:ascii="Times New Roman" w:eastAsia="Times New Roman" w:hAnsi="Times New Roman" w:cs="Times New Roman"/>
          <w:sz w:val="28"/>
          <w:szCs w:val="28"/>
          <w:lang w:eastAsia="ru-RU"/>
        </w:rPr>
        <w:t xml:space="preserve">«Рославльское» </w:t>
      </w: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A367D7" w:rsidRDefault="00A367D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1. Общие положения</w:t>
      </w:r>
    </w:p>
    <w:p w:rsidR="00921E67" w:rsidRPr="00A367D7" w:rsidRDefault="00E65D6B" w:rsidP="00A367D7">
      <w:pPr>
        <w:spacing w:after="0" w:line="259"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1.1. </w:t>
      </w:r>
      <w:r>
        <w:rPr>
          <w:rFonts w:ascii="Times New Roman" w:eastAsia="Times New Roman" w:hAnsi="Times New Roman" w:cs="Times New Roman"/>
          <w:sz w:val="28"/>
          <w:szCs w:val="28"/>
          <w:lang w:eastAsia="ru-RU"/>
        </w:rPr>
        <w:t xml:space="preserve">Общество с ограниченной ответственностью «Рославльское» </w:t>
      </w:r>
      <w:r>
        <w:rPr>
          <w:rFonts w:ascii="Times New Roman" w:eastAsia="Calibri" w:hAnsi="Times New Roman" w:cs="Times New Roman"/>
          <w:sz w:val="28"/>
          <w:szCs w:val="28"/>
        </w:rPr>
        <w:t>(далее – Общество) создано в соответствии с постановлением Администрации муниципального образования «Рославльский район» Смоленской области от 29.12.2021 № 1861 «О реорганизации муниципального унитарного сельскохозяйственного предприятия «Рославльское» муниципального образования «Рославльский район» Смоленской области путем преобразования в общество с ограниченной ответственностью».</w:t>
      </w:r>
    </w:p>
    <w:p w:rsidR="00921E67" w:rsidRDefault="00E65D6B">
      <w:pPr>
        <w:spacing w:after="0" w:line="259"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Общество имеет полное фирменное наименование на русском языке: </w:t>
      </w:r>
      <w:r>
        <w:rPr>
          <w:rFonts w:ascii="Times New Roman" w:eastAsia="Times New Roman" w:hAnsi="Times New Roman" w:cs="Times New Roman"/>
          <w:sz w:val="28"/>
          <w:szCs w:val="28"/>
          <w:lang w:eastAsia="ru-RU"/>
        </w:rPr>
        <w:t>общество с ограниченной ответственностью «Рославльское»</w:t>
      </w:r>
      <w:r>
        <w:rPr>
          <w:rFonts w:ascii="Times New Roman" w:eastAsia="Calibri" w:hAnsi="Times New Roman" w:cs="Times New Roman"/>
          <w:sz w:val="28"/>
          <w:szCs w:val="28"/>
        </w:rPr>
        <w:t>.</w:t>
      </w:r>
    </w:p>
    <w:p w:rsidR="00921E67" w:rsidRDefault="00E65D6B">
      <w:pPr>
        <w:spacing w:after="0" w:line="259"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Сокращенное фирменное наименование на русском языке: ООО «Рославльское».</w:t>
      </w:r>
    </w:p>
    <w:p w:rsidR="00921E67" w:rsidRDefault="00E65D6B">
      <w:pPr>
        <w:spacing w:after="0" w:line="259"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1.2. Общество в соответствии с передаточным актом является </w:t>
      </w:r>
      <w:r>
        <w:rPr>
          <w:rFonts w:ascii="Times New Roman" w:eastAsia="Times New Roman" w:hAnsi="Times New Roman" w:cs="Times New Roman"/>
          <w:sz w:val="28"/>
          <w:szCs w:val="28"/>
          <w:lang w:eastAsia="ru-RU"/>
        </w:rPr>
        <w:t xml:space="preserve">полным правопреемником имущественных и неимущественных прав и обязанностей, обязательств по ним реорганизованного </w:t>
      </w:r>
      <w:r>
        <w:rPr>
          <w:rFonts w:ascii="Times New Roman" w:eastAsia="Calibri" w:hAnsi="Times New Roman" w:cs="Times New Roman"/>
          <w:sz w:val="28"/>
          <w:szCs w:val="28"/>
        </w:rPr>
        <w:t>муниципального унитарного сельскохозяйственного предприятия «Рославльское» муниципального образования «Рославльский район»</w:t>
      </w:r>
      <w:r>
        <w:rPr>
          <w:rFonts w:ascii="Times New Roman" w:eastAsia="Times New Roman" w:hAnsi="Times New Roman" w:cs="Times New Roman"/>
          <w:sz w:val="28"/>
          <w:szCs w:val="28"/>
          <w:lang w:eastAsia="ru-RU"/>
        </w:rPr>
        <w:t>.</w:t>
      </w:r>
    </w:p>
    <w:p w:rsidR="00921E67" w:rsidRDefault="00E65D6B">
      <w:pPr>
        <w:spacing w:after="0" w:line="259"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Pr>
          <w:rFonts w:ascii="Times New Roman" w:eastAsia="Calibri" w:hAnsi="Times New Roman" w:cs="Times New Roman"/>
          <w:sz w:val="28"/>
          <w:szCs w:val="28"/>
        </w:rPr>
        <w:t>Общество имеет в собственности обособленное  имущество и отвечает по своим обязательствам всем принадлежащим ему имуществом, может от своего имени совершать сделки, приобретать и осуществлять имущественные и личные не имущественные права, выступать истцом или ответчиком в суде, арбитражном суде.</w:t>
      </w:r>
    </w:p>
    <w:p w:rsidR="00921E67" w:rsidRDefault="00E65D6B">
      <w:pPr>
        <w:spacing w:after="0" w:line="259"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1.4. </w:t>
      </w:r>
      <w:r>
        <w:rPr>
          <w:rFonts w:ascii="Times New Roman" w:eastAsia="Calibri" w:hAnsi="Times New Roman" w:cs="Times New Roman"/>
          <w:sz w:val="28"/>
          <w:szCs w:val="28"/>
        </w:rPr>
        <w:t>Общество имеет самостоятельный баланс, расчетный счет (иные счета в случае необходимости). Общество имеет круглую печать, содержащую его полное фирменное название на русском языке и указание на его местонахождение. Общество вправе иметь штампы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1.5. </w:t>
      </w:r>
      <w:r>
        <w:rPr>
          <w:rFonts w:ascii="Times New Roman" w:eastAsia="Calibri" w:hAnsi="Times New Roman" w:cs="Times New Roman"/>
          <w:sz w:val="28"/>
          <w:szCs w:val="28"/>
        </w:rPr>
        <w:t>Местонахождение по адресу: 216555,</w:t>
      </w:r>
      <w:r w:rsidR="00520FC9">
        <w:rPr>
          <w:rFonts w:ascii="Times New Roman" w:eastAsia="Calibri" w:hAnsi="Times New Roman" w:cs="Times New Roman"/>
          <w:sz w:val="28"/>
          <w:szCs w:val="28"/>
        </w:rPr>
        <w:t xml:space="preserve"> Российская Федерация,</w:t>
      </w:r>
      <w:r>
        <w:rPr>
          <w:rFonts w:ascii="Times New Roman" w:eastAsia="Calibri" w:hAnsi="Times New Roman" w:cs="Times New Roman"/>
          <w:sz w:val="28"/>
          <w:szCs w:val="28"/>
        </w:rPr>
        <w:t xml:space="preserve"> Смоленская область, Рославльский район, </w:t>
      </w:r>
      <w:r w:rsidR="00520FC9">
        <w:rPr>
          <w:rFonts w:ascii="Times New Roman" w:eastAsia="Calibri" w:hAnsi="Times New Roman" w:cs="Times New Roman"/>
          <w:sz w:val="28"/>
          <w:szCs w:val="28"/>
        </w:rPr>
        <w:t xml:space="preserve">Перенское сельское поселение, </w:t>
      </w:r>
      <w:r>
        <w:rPr>
          <w:rFonts w:ascii="Times New Roman" w:eastAsia="Calibri" w:hAnsi="Times New Roman" w:cs="Times New Roman"/>
          <w:sz w:val="28"/>
          <w:szCs w:val="28"/>
        </w:rPr>
        <w:t>деревня Волковичи</w:t>
      </w:r>
      <w:r w:rsidR="00A00C5B">
        <w:rPr>
          <w:rFonts w:ascii="Times New Roman" w:eastAsia="Calibri" w:hAnsi="Times New Roman" w:cs="Times New Roman"/>
          <w:sz w:val="28"/>
          <w:szCs w:val="28"/>
        </w:rPr>
        <w:t>, д</w:t>
      </w:r>
      <w:r w:rsidR="00520FC9">
        <w:rPr>
          <w:rFonts w:ascii="Times New Roman" w:eastAsia="Calibri" w:hAnsi="Times New Roman" w:cs="Times New Roman"/>
          <w:sz w:val="28"/>
          <w:szCs w:val="28"/>
        </w:rPr>
        <w:t>ом</w:t>
      </w:r>
      <w:r w:rsidR="00A00C5B">
        <w:rPr>
          <w:rFonts w:ascii="Times New Roman" w:eastAsia="Calibri" w:hAnsi="Times New Roman" w:cs="Times New Roman"/>
          <w:sz w:val="28"/>
          <w:szCs w:val="28"/>
        </w:rPr>
        <w:t xml:space="preserve"> 58</w:t>
      </w:r>
      <w:r>
        <w:rPr>
          <w:rFonts w:ascii="Times New Roman" w:eastAsia="Calibri" w:hAnsi="Times New Roman" w:cs="Times New Roman"/>
          <w:sz w:val="28"/>
          <w:szCs w:val="28"/>
        </w:rPr>
        <w:t>.</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1.6. Единственным учредителем Общества является муниципальное образование « Рославльский район» Смоленской области (далее – Участник).</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Функции и полномочия Участника осуществляет Администрация муниципального образования «Рославльский район» Смоленской области.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1.7. Общество не имеет филиалов и представительств.</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2. Цель, предмет и виды деятельности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 Основной целью создания Общества является осуществление коммерческой деятельности для извлечения прибыли.</w:t>
      </w:r>
    </w:p>
    <w:p w:rsidR="00921E67" w:rsidRPr="00E65D6B"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Общество </w:t>
      </w:r>
      <w:r w:rsidRPr="00E65D6B">
        <w:rPr>
          <w:rFonts w:ascii="Times New Roman" w:eastAsia="Calibri" w:hAnsi="Times New Roman" w:cs="Times New Roman"/>
          <w:sz w:val="28"/>
          <w:szCs w:val="28"/>
        </w:rPr>
        <w:t>вправе осуществлять любые виды деятельности, не запрещенные законом. Предметом деятельности Общества является:</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1) производство, переработка и реализация сельскохозяйственной продукции;</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 работы, услуги автотранспорта, машино-тракторного парка, пилорамы, мельницы;</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3) лесозаготовки и продажа пиломатериала;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4) торгово-закупочная деятельность.</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2.3. Общество осуществляет следующие основные виды деятельности:</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1)</w:t>
      </w:r>
      <w:r w:rsidRPr="00E65D6B">
        <w:t xml:space="preserve"> </w:t>
      </w:r>
      <w:r w:rsidRPr="00E65D6B">
        <w:rPr>
          <w:rFonts w:ascii="Times New Roman" w:eastAsia="Calibri" w:hAnsi="Times New Roman" w:cs="Times New Roman"/>
          <w:sz w:val="28"/>
          <w:szCs w:val="28"/>
        </w:rPr>
        <w:t xml:space="preserve">Разведение молочного крупного рогатого скота; </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 Производство сырого молока;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2.4. В соответствии с законодательством Российской Федерации помимо основных видов деятельности Общество вправе осуществлять иные виды деятельности, приносящие доход, соответствующие целям создания Общества: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1)</w:t>
      </w:r>
      <w:r w:rsidRPr="00E65D6B">
        <w:t xml:space="preserve"> </w:t>
      </w:r>
      <w:r w:rsidRPr="00E65D6B">
        <w:rPr>
          <w:rFonts w:ascii="Times New Roman" w:eastAsia="Calibri" w:hAnsi="Times New Roman" w:cs="Times New Roman"/>
          <w:sz w:val="28"/>
          <w:szCs w:val="28"/>
        </w:rPr>
        <w:t>Выращивание волокнистых прядильных культур;</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w:t>
      </w:r>
      <w:r w:rsidRPr="00E65D6B">
        <w:t xml:space="preserve"> </w:t>
      </w:r>
      <w:r w:rsidRPr="00E65D6B">
        <w:rPr>
          <w:rFonts w:ascii="Times New Roman" w:eastAsia="Calibri" w:hAnsi="Times New Roman" w:cs="Times New Roman"/>
          <w:sz w:val="28"/>
          <w:szCs w:val="28"/>
        </w:rPr>
        <w:t>Выращивание однолетних кормовых культур;</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3)Разведение прочих пород крупного рогатого скота и буйволов, производство спермы;</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4) Предоставление услуг в области растениеводства;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5) Лесозаготовки;</w:t>
      </w:r>
    </w:p>
    <w:p w:rsidR="00921E67"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6) Производство пиломатериалов, кроме профилированных, толщиной более 6 мм; производство непропитанных железнодорожных и трамвайных шпал из древесины.</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2.5. Общество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соответствует указанным целям.</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2.6. Виды деятельности, подлежащие лицензированию, осуществляются Обществом после получения лицензии в установленном законодательством порядке.</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3. Юридический статус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3.1. Общество в своей деятельности руководствуется Гражданским кодексом Российской Федерации, Федеральным законом от 08.02.1998 № 14-ФЗ «Об обществах с ограниченной ответственностью» и настоящим Уставом.</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3.2. Общество обладает правами юридического лица с момента его государственной регистрации в установленном порядке.</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3.3. Общество имеет гражданские права и несет гражданские обязанности, необходимые для осуществления любых видов деятельности, не запрещенных федеральными законами, в соответствии с целью и предметом деятельности.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3.4. Общество не отвечает по обязательствам Участника.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3.5. Общество создано на неограниченный срок деятельности.</w:t>
      </w: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4. Филиалы и представительства Общества</w:t>
      </w:r>
    </w:p>
    <w:p w:rsidR="00921E67" w:rsidRDefault="00E65D6B">
      <w:pPr>
        <w:spacing w:after="0" w:line="220" w:lineRule="atLeast"/>
        <w:ind w:firstLine="540"/>
        <w:jc w:val="both"/>
        <w:outlineLvl w:val="0"/>
        <w:rPr>
          <w:rFonts w:ascii="Times New Roman" w:eastAsia="Calibri" w:hAnsi="Times New Roman" w:cs="Times New Roman"/>
          <w:b/>
          <w:sz w:val="28"/>
          <w:szCs w:val="28"/>
        </w:rPr>
      </w:pPr>
      <w:r>
        <w:rPr>
          <w:rFonts w:ascii="Times New Roman" w:eastAsia="Calibri" w:hAnsi="Times New Roman" w:cs="Times New Roman"/>
          <w:sz w:val="28"/>
          <w:szCs w:val="28"/>
        </w:rPr>
        <w:t>4.1. Общество может создавать филиалы и открывать представительства с соблюдением требований действующего законодательства и настоящего Устава.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 Филиалы и представительства Общества не являются юридическими лицами и действуют на основании утвержденных Обществом положений.</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4.3. Руководители филиалов и представительств Общества назначаются генеральным директором Общества и действуют на основании его доверенности.</w:t>
      </w:r>
    </w:p>
    <w:p w:rsidR="00921E67" w:rsidRDefault="00E65D6B" w:rsidP="007625B5">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4.4. Филиалы и представительства Общества осуществляют свою деятельность от имени Общества, которое несет ответственность за их деятельность.</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5. Уставной капитал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5.1. Уставной капитал Общества определяет минимальный размер его имущества, гарантирующего интересы его кредиторов.</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5.2. Размер уставного капитала Общества составляет </w:t>
      </w:r>
      <w:r w:rsidR="00AF1207" w:rsidRPr="00AF1207">
        <w:rPr>
          <w:rFonts w:ascii="Times New Roman" w:eastAsia="Calibri" w:hAnsi="Times New Roman" w:cs="Times New Roman"/>
          <w:sz w:val="28"/>
          <w:szCs w:val="28"/>
        </w:rPr>
        <w:t>20057164</w:t>
      </w:r>
      <w:r w:rsidR="00AF1207">
        <w:rPr>
          <w:rFonts w:ascii="Times New Roman" w:eastAsia="Calibri" w:hAnsi="Times New Roman" w:cs="Times New Roman"/>
          <w:sz w:val="28"/>
          <w:szCs w:val="28"/>
        </w:rPr>
        <w:t xml:space="preserve"> </w:t>
      </w:r>
      <w:r w:rsidR="00AF1207" w:rsidRPr="00AF1207">
        <w:rPr>
          <w:rFonts w:ascii="Times New Roman" w:eastAsia="Calibri" w:hAnsi="Times New Roman" w:cs="Times New Roman"/>
          <w:sz w:val="28"/>
          <w:szCs w:val="28"/>
        </w:rPr>
        <w:t>руб. (двадцать миллионов пятьдесят семь тысяч сто шестьдесят четыре) рубля</w:t>
      </w:r>
      <w:r>
        <w:rPr>
          <w:rFonts w:ascii="Times New Roman" w:eastAsia="Calibri" w:hAnsi="Times New Roman" w:cs="Times New Roman"/>
          <w:sz w:val="28"/>
          <w:szCs w:val="28"/>
        </w:rPr>
        <w:t>.</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5.3. Не допускается освобождение Участника Общества от обязанности оплатить долю в уставном капитале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На момент регистрации Общества уставной капитал оплачен в размере 100%.</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5.4. Оплата долей в уставном капитале Общества может осуществляться денежными средствами и имуществом.</w:t>
      </w:r>
    </w:p>
    <w:p w:rsidR="00921E67" w:rsidRDefault="00921E67">
      <w:pPr>
        <w:spacing w:after="0" w:line="220" w:lineRule="atLeast"/>
        <w:jc w:val="center"/>
        <w:outlineLvl w:val="0"/>
        <w:rPr>
          <w:rFonts w:ascii="Times New Roman" w:eastAsia="Calibri" w:hAnsi="Times New Roman" w:cs="Times New Roman"/>
          <w:b/>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6. Изменения уставного капитала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6.1. Увеличение уставного капитала Общества допускается только после его полной   оплаты.</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6.2. Увеличение уставного капитала Общества может осуществляться за счет имущества Общества и за счет дополнительных вкладов участников.</w:t>
      </w:r>
    </w:p>
    <w:p w:rsidR="00921E67" w:rsidRDefault="00E65D6B">
      <w:pPr>
        <w:spacing w:after="0"/>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6.3. </w:t>
      </w:r>
      <w:r>
        <w:rPr>
          <w:rFonts w:ascii="Times New Roman" w:eastAsia="Times New Roman" w:hAnsi="Times New Roman" w:cs="Times New Roman"/>
          <w:sz w:val="28"/>
          <w:szCs w:val="28"/>
          <w:lang w:eastAsia="ru-RU"/>
        </w:rPr>
        <w:t>Участник вправе принять решение об увеличении уставного капитала за счет:</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имущества Общества. Это решение принимается на основании данных бухгалтерской отчетности Общества за год, предшествующий году, в течение которого принято такое решение;</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внесения им дополнительного вклада;</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внесения вклада третьим лицом на основании заявления третьего лица о приеме его в Общество и о внесении вклада.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о государственной регистрации изменений, вносимых в устав общества в связи с увеличением уставного капитала Общества, должно быть подписано генеральным директором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и иные документы для государственной регистрации предусмотренных действующим законодательством изменений в связи с увеличением уставного капитала Общества должны быть представлены в орган, осуществляющий государственную регистрацию юридических лиц, в течение месяца со дня принятия такого решения.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несоблюдения сроков, предусмотренных действующим законодательством, увеличение уставного капитала Общества признается несостоявшимся.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 Уменьшение уставного капитала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вправе, а в случаях, когда по окончании второго или каждого последующего финансового года стоимость чистых активов Общества окажется меньше уставного капитала, обязано объявить об уменьшении своего уставного капитала.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течение трех рабочих дней после принятия решения об уменьшении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 xml:space="preserve">Кредитор </w:t>
      </w:r>
      <w:r>
        <w:rPr>
          <w:rFonts w:ascii="Times New Roman" w:eastAsia="Times New Roman" w:hAnsi="Times New Roman" w:cs="Times New Roman"/>
          <w:sz w:val="28"/>
          <w:szCs w:val="28"/>
          <w:lang w:eastAsia="ru-RU"/>
        </w:rPr>
        <w:t>Общества, если его права требования возникли до опубликования уведомления об уменьшении уставного капитала Общества, не позднее чем в течение тридцати дней с даты последнего опубликования такого уведомления вправе потребовать от Общества досрочного исполнения соответствующего обязательства, а при невозможности досрочного исполнения такого обязательства, его прекращения и возмещения связанных с этим убытков. Срок исковой давности для обращения в суд с данным требованием составляет шесть месяцев со дня последнего опубликования уведомления об уменьшении уставного капитала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Суд вправе отказать в удовлетворении требования кредитора в случае, если Общество докажет, что:</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в результате уменьшения его уставного капитала права кредиторов не нарушаются;</w:t>
      </w:r>
    </w:p>
    <w:p w:rsidR="00921E67" w:rsidRDefault="00E65D6B">
      <w:pPr>
        <w:widowControl w:val="0"/>
        <w:spacing w:after="0" w:line="322" w:lineRule="exact"/>
        <w:ind w:firstLine="84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б) предоставленное обеспечение является достаточным для надлежащего исполнения соответствующего обязательства.</w:t>
      </w: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pStyle w:val="12"/>
        <w:shd w:val="clear" w:color="auto" w:fill="auto"/>
        <w:tabs>
          <w:tab w:val="left" w:pos="2167"/>
        </w:tabs>
        <w:spacing w:after="0" w:line="240" w:lineRule="exact"/>
        <w:ind w:left="-800" w:firstLine="0"/>
        <w:jc w:val="center"/>
        <w:rPr>
          <w:sz w:val="28"/>
          <w:szCs w:val="28"/>
        </w:rPr>
      </w:pPr>
      <w:r>
        <w:rPr>
          <w:sz w:val="28"/>
          <w:szCs w:val="28"/>
        </w:rPr>
        <w:t xml:space="preserve">7. </w:t>
      </w:r>
      <w:bookmarkStart w:id="1" w:name="bookmark6"/>
      <w:r>
        <w:rPr>
          <w:sz w:val="28"/>
          <w:szCs w:val="28"/>
        </w:rPr>
        <w:t>Права и обязанности участника Общества</w:t>
      </w:r>
      <w:bookmarkEnd w:id="1"/>
    </w:p>
    <w:p w:rsidR="00921E67" w:rsidRDefault="00E65D6B">
      <w:pPr>
        <w:widowControl w:val="0"/>
        <w:tabs>
          <w:tab w:val="left" w:pos="1089"/>
        </w:tabs>
        <w:spacing w:after="0" w:line="322" w:lineRule="exact"/>
        <w:ind w:firstLine="84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7.1. Участник имеет право:</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-участвовать в управлении делами Общества в порядке, установленном настоящим Уставом и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получать информацию по всем вопросам, касающимся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-знакомиться с бухгалтерскими книгами, иными документами Общества в установленном настоящим Уставом порядке;</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участие в распределении прибыли от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продать или осуществить отчуждение иным образом своей доли или части доли в уставном капитале Общества другому лицу в порядке, предусмотренном настоящим Уставом и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получить в случае ликвидации Общества часть имущества, оставшегося после расчетов с кредиторами, или его стоимость;</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пользоваться иными правами, предоставляемыми участникам общества с ограниченной ответственностью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Участник может принять решение о наделении себя дополнительными правами. Прекращение или ограничение дополнительных прав осуществляется по решению Участника. </w:t>
      </w:r>
    </w:p>
    <w:p w:rsidR="00921E67" w:rsidRDefault="00E65D6B">
      <w:pPr>
        <w:widowControl w:val="0"/>
        <w:spacing w:after="0" w:line="240" w:lineRule="auto"/>
        <w:ind w:firstLine="84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7.3. Участник обязан: </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оплачивать долю в уставном капитале Общества в порядке, в размерах и в сроки, предусмотренные действующим законодательством Российской Федерации, а также договором об учреждении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соблюдать требования Устава; </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 разглашать конфиденциальную информацию о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выполнять принятые на себя обязательства по отношению к Обществу;</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предоставлять Обществу информацию, необходимую для его успешной деятельности, и оказывать любое содействие Обществу в достижении его уставных целей.</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 Участник может принять на себя дополнительные обязанности.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 Выход единственного Участника Общества из Общества не допускается.</w:t>
      </w:r>
    </w:p>
    <w:p w:rsidR="00921E67" w:rsidRDefault="00921E67">
      <w:pPr>
        <w:spacing w:after="0" w:line="220" w:lineRule="atLeast"/>
        <w:jc w:val="center"/>
        <w:outlineLvl w:val="0"/>
        <w:rPr>
          <w:rFonts w:ascii="Times New Roman" w:eastAsia="Calibri" w:hAnsi="Times New Roman" w:cs="Times New Roman"/>
          <w:sz w:val="28"/>
          <w:szCs w:val="28"/>
        </w:rPr>
      </w:pPr>
    </w:p>
    <w:p w:rsidR="00921E67" w:rsidRDefault="00E65D6B">
      <w:pPr>
        <w:widowControl w:val="0"/>
        <w:tabs>
          <w:tab w:val="left" w:pos="1248"/>
        </w:tabs>
        <w:spacing w:after="0" w:line="379" w:lineRule="exact"/>
        <w:ind w:left="-3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8. </w:t>
      </w:r>
      <w:bookmarkStart w:id="2" w:name="bookmark7"/>
      <w:r>
        <w:rPr>
          <w:rFonts w:ascii="Times New Roman" w:eastAsia="Times New Roman" w:hAnsi="Times New Roman" w:cs="Times New Roman"/>
          <w:b/>
          <w:bCs/>
          <w:sz w:val="28"/>
          <w:szCs w:val="28"/>
          <w:lang w:eastAsia="ru-RU"/>
        </w:rPr>
        <w:t>Порядок перехода доли (части доли) участника Общества в уставном капитале Общества к другому лицу</w:t>
      </w:r>
      <w:bookmarkEnd w:id="2"/>
    </w:p>
    <w:p w:rsidR="00921E67" w:rsidRDefault="00E65D6B">
      <w:pPr>
        <w:widowControl w:val="0"/>
        <w:spacing w:after="0" w:line="322" w:lineRule="exact"/>
        <w:ind w:firstLine="84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8.1.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 Переход доли или части доли в уставном капитале Общества к третьим лицам осуществляется на основании сделки, в порядке правопреемства или на ином законном основании.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 В соответствии с пунктом 7 статьи 37 Федерального закона от 21.12.2001  №178-ФЗ</w:t>
      </w:r>
      <w:r>
        <w:rPr>
          <w:rFonts w:ascii="Times New Roman" w:eastAsia="Times New Roman" w:hAnsi="Times New Roman" w:cs="Times New Roman"/>
          <w:sz w:val="28"/>
          <w:szCs w:val="28"/>
          <w:lang w:eastAsia="ru-RU"/>
        </w:rPr>
        <w:tab/>
        <w:t>«О приватизации государственного и муниципального имущества» Общество не имеет преимущественного права покупки доли, продаваемой его Участником Общества. Продажа либо отчуждение иным образом доли или части доли в уставном капитале Общества третьим лицам допускается с соблюдением требований, предусмотренных действующим законодательством Российской Федерации и Уставом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 Доля Участника общества может быть отчуждена до полной ее оплаты только в части, в которой она оплачена.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 При намерении продажи своей доли или части доли третьему лицу, Участник обязан известить в письменной форме об этом Общество путем направления за свой счет оферты.</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 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 либо в случаях, не требующих нотариального удостоверения, с момента внесения в единый государственный реестр юридических лиц соответствующих изменений на основании правоустанавливающих документов.</w:t>
      </w: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widowControl w:val="0"/>
        <w:spacing w:after="0" w:line="322" w:lineRule="exact"/>
        <w:jc w:val="both"/>
        <w:rPr>
          <w:rFonts w:ascii="Times New Roman" w:eastAsia="Times New Roman" w:hAnsi="Times New Roman" w:cs="Times New Roman"/>
          <w:b/>
          <w:bCs/>
          <w:spacing w:val="1"/>
          <w:sz w:val="28"/>
          <w:szCs w:val="28"/>
          <w:lang w:eastAsia="ru-RU"/>
        </w:rPr>
      </w:pPr>
      <w:r>
        <w:rPr>
          <w:rFonts w:ascii="Times New Roman" w:eastAsia="Times New Roman" w:hAnsi="Times New Roman" w:cs="Times New Roman"/>
          <w:spacing w:val="1"/>
          <w:sz w:val="28"/>
          <w:szCs w:val="28"/>
          <w:lang w:eastAsia="ru-RU"/>
        </w:rPr>
        <w:t xml:space="preserve">                                             </w:t>
      </w:r>
      <w:r>
        <w:rPr>
          <w:rFonts w:ascii="Times New Roman" w:eastAsia="Times New Roman" w:hAnsi="Times New Roman" w:cs="Times New Roman"/>
          <w:b/>
          <w:bCs/>
          <w:spacing w:val="1"/>
          <w:sz w:val="28"/>
          <w:szCs w:val="28"/>
          <w:lang w:eastAsia="ru-RU"/>
        </w:rPr>
        <w:t xml:space="preserve"> 9. Управление Обществом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 Решения по вопросам, относящимся в соответствии с действующим законодательством Российской Федерации к компетенции Общего собрания Участников, единолично принимаются Участником и оформляются письменно.</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 К исключительной компетенции Участника относятся: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основных направлений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создание филиалов и открытие представительств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и утверждение Устава Общества, в том числе изменение размера уставного капитала Общества, утверждение новой редакции Устава;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об участии в ассоциациях и других объединениях коммерческих организаций;</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назначение генерального директора Общества и досрочное прекращение его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w:t>
      </w:r>
    </w:p>
    <w:p w:rsidR="00921E67" w:rsidRDefault="00E65D6B">
      <w:pPr>
        <w:widowControl w:val="0"/>
        <w:spacing w:after="0" w:line="240" w:lineRule="auto"/>
        <w:ind w:firstLine="84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установление размера вознаграждения и денежных компенсаций генерального директора Общества, членам коллегиального исполнительного органа общества, управляющему;</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назначение ревизионной комиссии (ревизора) Общества и досрочное прекращение ее полномочий;</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назначение аудиторской проверки, утверждение аудитора и установление размера оплаты его услуг;</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утверждение годовых отчетов и годовых бухгалтерских балансов;</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утверждение или принятие документов, регулирующих организацию деятельности общества (внутренних документов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 распределении чистой прибыли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 размещении Обществом облигаций и иных эмиссионных ценных бумаг;</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 реорганизации или ликвидации Общества;</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назначение ликвидационной комиссии и утверждение ликвидационных балансов;</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решение вопросов об одобрении сделок, в совершении которых имеется заинтересованность, согласно статьи 45 Федерального закона от 08.02.1998 № 14-ФЗ «Об обществах с ограниченной ответственностью», а также решение об одобрении крупной сделки согласно статье 46 Федерального закона от 08.02.1998 № 14-ФЗ «Об обществах с ограниченной ответственностью»;</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предоставление Участнику дополнительных прав или возложение на Участника дополнительных обязанностей; </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прекращение или ограничение дополнительных прав, предоставленных Участнику, а также прекращение дополнительных обязанностей, возложенных на Участника.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 Решение вопросов, отнесенных к исключительной компетенции Участника, не может быть отнесено Уставом Общества к компетенции иных органов управления Обществом.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 Генеральный директор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9.4.1. В качестве единоличного исполнительного органа Общества может выступать только физическое лицо, за исключением передачи полномочий по договору управляющему.</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Единоличным исполнительным органом Общества является генеральный директор.</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9.4.2. Договор с генеральным директором от имени Общества подписывается Участником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9.4.3. Назначение и увольнение главного бухгалтера, руководителей филиалов и представительств, а также иных лиц осуществляются генеральным   директором или иным уполномоченным лицом, его замещающим.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9.4.4. Генеральный директор руководит текущей деятельностью Общества и решает вопросы, которые не отнесены настоящим Уставом и законом к компетенции единственного Участника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без доверенности действует от имени Общества, в том числе представляет его интересы во всех организациях, в том числе в суде и совершает сделки;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выдает доверенности на право представительства от имени Общества, в том числе доверенности с правом передоверия;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рассматривает текущие и перспективные планы работ;</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обеспечивает выполнение планов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определяет организационную структуру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обеспечивает выполнение решений Участника;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утверждает штатные расписания Общества, филиалов и представительств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принимает на работу и увольняет с работы сотрудников;</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подготавливает материалы, проекты и предложения по вопросам, выносимым на рассмотрение Участника;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распоряжается имуществом Общества в пределах, установленных Участником, настоящим Уставом и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открывает расчетный, валютный и другие счета Общества в банках, заключает договоры и совершает иные сделки;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утверждает договорные тарифы на услуги и цены на продукцию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организует бухгалтерский учет и отчетность;</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представляет на утверждение Участника годовой отчет и баланс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принимает решения по другим вопросам, связанным с текущей деятельностью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 Генеральный директор обязан в своей деятельности соблюдать требования действующего законодательства Российской Федерации, руководствоваться требованиями настоящего Устава, решениями единственного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widowControl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 xml:space="preserve">10.   </w:t>
      </w:r>
      <w:bookmarkStart w:id="3" w:name="bookmark9"/>
      <w:r>
        <w:rPr>
          <w:rFonts w:ascii="Times New Roman" w:eastAsia="Times New Roman" w:hAnsi="Times New Roman" w:cs="Times New Roman"/>
          <w:b/>
          <w:bCs/>
          <w:sz w:val="28"/>
          <w:szCs w:val="28"/>
          <w:lang w:eastAsia="ru-RU"/>
        </w:rPr>
        <w:t>Контроль за деятельностью Общества.</w:t>
      </w:r>
      <w:bookmarkEnd w:id="3"/>
    </w:p>
    <w:p w:rsidR="00921E67" w:rsidRDefault="00E65D6B">
      <w:pPr>
        <w:widowControl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bookmarkStart w:id="4" w:name="bookmark10"/>
      <w:r>
        <w:rPr>
          <w:rFonts w:ascii="Times New Roman" w:eastAsia="Times New Roman" w:hAnsi="Times New Roman" w:cs="Times New Roman"/>
          <w:b/>
          <w:bCs/>
          <w:sz w:val="28"/>
          <w:szCs w:val="28"/>
          <w:lang w:eastAsia="ru-RU"/>
        </w:rPr>
        <w:t>Ревизор Общества</w:t>
      </w:r>
      <w:bookmarkEnd w:id="4"/>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 В случае если в Обществе количество Участников становится более 15, то избрание (назначение) ревизора является обязательным.</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Ревизор вправе в любое время проводить проверки финансово - хозяйственной деятельности Общества и иметь доступ ко всей документации, касающейся деятельности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 По требованию ревизора генеральный  директор, а также работники Общества, обязаны давать необходимые пояснения в устной или письменной форме.</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 Ревизор в обязательном порядке проводит проверку годовых отчетов и бухгалтерских балансов Общества до их утверждения Участником. Участник не вправе утверждать годовые отчеты и бухгалтерские балансы Общества при отсутствии заключений Ревизора.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 Расходы членов ревизионной комиссии (ревизора), помощников ревизоров и другого вспомогательного персонала, а также расходы по их вознаграждению или по оплате услуг аудитора несет Общество.</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 Имущество и фонды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Источником формирования имущества Общества являются:</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вклад Участника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доходы, полученные Обществом от реализации продукции, работ, услуг, ценных бумаг, а также от других видов хозяйственной деятельности;</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безвозмездные или благотворительные взносы, пожертвования российских, иностранных и юридических лиц;</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иные источники, не запрещенные действующим законодательством Российской Федерации.</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10.7. Общество обладает правами владения, пользования и распоряжения принадлежащим ему на праве собственности имуществом.</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использует указанные права по своему усмотрению.</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Права Общества в отношении имущества, переданного ему Участником в пользование, определяются в соответствии с действующим законодательством Российской Федерации.</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 Общество вправе размещать облигации и иные ценные бумаги в порядке, установленном действующим законодательством Российской Федерации о ценных бумагах.</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Выпуск облигаций Обществом допускается после полной оплаты уставного капитала.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Общество может размещать облигации на сумму, не превышающую размера уставного капитала или величину обеспечения, представленного Обществу для этих целей третьими лицами. </w:t>
      </w:r>
    </w:p>
    <w:p w:rsidR="00921E67" w:rsidRDefault="00921E67">
      <w:pPr>
        <w:widowControl w:val="0"/>
        <w:spacing w:after="0" w:line="240" w:lineRule="auto"/>
        <w:jc w:val="both"/>
        <w:rPr>
          <w:rFonts w:ascii="Times New Roman" w:eastAsia="Times New Roman" w:hAnsi="Times New Roman" w:cs="Times New Roman"/>
          <w:sz w:val="28"/>
          <w:szCs w:val="28"/>
          <w:lang w:eastAsia="ru-RU"/>
        </w:rPr>
      </w:pPr>
    </w:p>
    <w:p w:rsidR="00921E67" w:rsidRDefault="00E65D6B">
      <w:pPr>
        <w:widowControl w:val="0"/>
        <w:spacing w:after="0" w:line="240" w:lineRule="auto"/>
        <w:ind w:left="7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11. Фонды и чистые активы Общества</w:t>
      </w:r>
    </w:p>
    <w:p w:rsidR="00921E67" w:rsidRDefault="00E65D6B">
      <w:pPr>
        <w:widowControl w:val="0"/>
        <w:spacing w:after="0" w:line="240" w:lineRule="auto"/>
        <w:ind w:firstLine="855"/>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8"/>
          <w:szCs w:val="28"/>
          <w:lang w:eastAsia="ru-RU"/>
        </w:rPr>
        <w:t>11.1. Общество создает резервный фонд на оплату отпускных работникам.</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11.2. Стоимость чистых активов Общества определяется по данным бухгалтерского учета в порядке, установленном Правительством Российской Федерации федеральным органом исполнительной власти.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 Годовой отчет Общества должен содержать раздел о состоянии чистых активов Общества, в котором указываются:</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показатели, характеризующие динамику изменения стоимости чистых активов и уставного капитала общества за три последних завершенных финансовых года, включая отчетный год, или если Общество существует менее чем три года, за каждый завершенный финансовый год;</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результаты анализа причин и факторов, которые по мнению единоличного исполнительного органа Общества привели к тому, что стоимость чистых активов Общества оказалась меньше его уставного капитала;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перечень мер по приведению стоимости чистых активов Общества в соответствие с размером уставного капитала.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 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обязана принять одно из следующих решений:</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 уменьшении уставного капитала Общества до размера, не превышающего стоимости его чистых активов;</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о ликвидации Общества.</w:t>
      </w:r>
    </w:p>
    <w:p w:rsidR="00921E67" w:rsidRDefault="00921E67">
      <w:pPr>
        <w:widowControl w:val="0"/>
        <w:spacing w:after="0" w:line="240" w:lineRule="auto"/>
        <w:jc w:val="both"/>
        <w:rPr>
          <w:rFonts w:ascii="Times New Roman" w:eastAsia="Times New Roman" w:hAnsi="Times New Roman" w:cs="Times New Roman"/>
          <w:sz w:val="24"/>
          <w:szCs w:val="20"/>
          <w:lang w:eastAsia="ru-RU"/>
        </w:rPr>
      </w:pPr>
    </w:p>
    <w:p w:rsidR="00921E67" w:rsidRDefault="00E65D6B">
      <w:pPr>
        <w:widowControl w:val="0"/>
        <w:tabs>
          <w:tab w:val="left" w:pos="0"/>
        </w:tabs>
        <w:spacing w:after="0" w:line="240" w:lineRule="auto"/>
        <w:ind w:left="720" w:hanging="360"/>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8"/>
          <w:szCs w:val="28"/>
          <w:lang w:eastAsia="ru-RU"/>
        </w:rPr>
        <w:t>12. Порядок хранения документов Общества и порядок</w:t>
      </w:r>
    </w:p>
    <w:p w:rsidR="00921E67" w:rsidRDefault="00E65D6B">
      <w:pPr>
        <w:widowControl w:val="0"/>
        <w:spacing w:after="0" w:line="240" w:lineRule="auto"/>
        <w:ind w:left="7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Обществом информации</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12.1.Общество обязано хранить следующие документы: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решение об учреждении Общества, иные решения, связанные с созданием  Общества, Устав Общества и зарегистрированные в установленном порядке изменения;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 подтверждающий государственную регистрацию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документы, подтверждающие права Общества на имущество, находящееся на его балансе;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 </w:t>
      </w:r>
      <w:r>
        <w:rPr>
          <w:rFonts w:ascii="Times New Roman" w:eastAsia="Times New Roman" w:hAnsi="Times New Roman" w:cs="Times New Roman"/>
          <w:sz w:val="28"/>
          <w:szCs w:val="28"/>
          <w:lang w:eastAsia="ru-RU"/>
        </w:rPr>
        <w:t>внутренние документы Общества;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положения о филиалах и представительствах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решения единственного Участника Общества;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заключения аудитора, государственных и муниципальных органов финансового контроля;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иные документы, предусмотренные федеральными законами и иными правовыми актами Общества, решениями единственного Участника Общества и единоличного исполнительного органа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12.2. Общество хранит  указанные в пункте 12.1 настоящего Устава документы по месту нахождения  его  единоличного  исполнительного  органа  или  в  ином  месте,  известном  и  доступном участнику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 Общество обязано обеспечивать участникам Общества доступ имеющимся у него судебным актам по спору, связанному с созданием Общества, управлением им или участием в нем, в том числе определения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12.4. Общество по требованию участника Общества обязано обеспечить ему доступ к документам,  предусмотренным пунктами 12.1 и 12.3 настоящего Устава. В течении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12.5. Требование о предоставлении информации и документов должно содержать данные, позволяющие определенно установить характер и объем запрашиваемой информации, и перечень требуемых документов.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 Информация об Обществе и документы, касающиеся деятельности Общества, должны быть представлены Обществом государственным и муниципальным органам в порядке и сроки, установленные действующим законодательством Российской Федерации.</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12.7. В случае реорганизации или ликвидации Общества все его документы, включая кадастровые документы, передаются правопреемнику либо на хранение в государственный архив в соответствии с действующим законодательством Российской Федерации.</w:t>
      </w:r>
    </w:p>
    <w:p w:rsidR="00921E67" w:rsidRDefault="00921E67">
      <w:pPr>
        <w:widowControl w:val="0"/>
        <w:spacing w:after="0" w:line="240" w:lineRule="auto"/>
        <w:ind w:firstLine="855"/>
        <w:jc w:val="both"/>
        <w:rPr>
          <w:rFonts w:ascii="Times New Roman" w:eastAsia="Times New Roman" w:hAnsi="Times New Roman" w:cs="Times New Roman"/>
          <w:sz w:val="28"/>
          <w:szCs w:val="28"/>
          <w:lang w:eastAsia="ru-RU"/>
        </w:rPr>
      </w:pPr>
    </w:p>
    <w:p w:rsidR="00921E67" w:rsidRDefault="00E65D6B">
      <w:pPr>
        <w:widowControl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13. Реорганизация и ликвидация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 Реорганизация Общества (слияние, присоединение, разделение, выделение, преобразование) осуществляется по решению Участника.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случаях, предусмотренных федеральным законом, реорганизация Общества в форме его разделения или выделения из его состава одного или нескольких юридических лиц может быть осуществлена по решению уполномоченных государственных органов или по решению суда.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случаях, установленных федеральным законом, реорганизация Общества в форме слияния, присоединения или преобразования может быть осуществлена лишь с согласия уполномоченных государственных органов.</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считается реорганизованным, за исключением реорганизации в форме присоединения, с момента регистрации вновь возникших юридических лиц.</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реорганизации в форме присоединения к нему другого юридического лица Общество будет считаться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 Ликвидация Общества влечет его прекращение без перехода прав и обязанностей в порядке правопреемства к другим лицам.</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может быть ликвидировано:</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 решению Участника;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 решению суда по основаниям, предусмотренным Гражданским кодексом Российской Федерации. Порядок ликвидации, в том числе в случае признания Общества банкротом или объявления им о своем банкротстве, регламентируется действующим законодательством Российской Федерации.</w:t>
      </w:r>
    </w:p>
    <w:p w:rsidR="00921E67" w:rsidRDefault="00921E67">
      <w:pPr>
        <w:widowControl w:val="0"/>
        <w:spacing w:after="0" w:line="240" w:lineRule="auto"/>
        <w:jc w:val="center"/>
        <w:rPr>
          <w:rFonts w:ascii="Times New Roman" w:eastAsia="Times New Roman" w:hAnsi="Times New Roman" w:cs="Times New Roman"/>
          <w:b/>
          <w:sz w:val="28"/>
          <w:szCs w:val="28"/>
          <w:lang w:eastAsia="ru-RU"/>
        </w:rPr>
      </w:pPr>
    </w:p>
    <w:p w:rsidR="00921E67" w:rsidRDefault="00E65D6B">
      <w:pPr>
        <w:widowControl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14. Заключительные положения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 В случае признания в установленном действующим законодательством Российской Федерации порядке недействительными одного или нескольких пунктов (подпунктов) или разделов Устава, действие данных пунктов (подпунктов) и разделов прекращается. Прекращение действия отдельных пунктов (подпунктов) и разделов Устава не влияет на действительность Устава в целом.</w:t>
      </w:r>
    </w:p>
    <w:p w:rsidR="00921E67" w:rsidRDefault="00E65D6B">
      <w:pPr>
        <w:widowControl w:val="0"/>
        <w:spacing w:after="0" w:line="240" w:lineRule="auto"/>
        <w:ind w:firstLine="840"/>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8"/>
          <w:szCs w:val="28"/>
          <w:lang w:eastAsia="ru-RU"/>
        </w:rPr>
        <w:t>14.2. В случае вступления в силу изменений законодательства, в результате которых отдельные пункты (подпункты) или разделы Устава входят в противоречие с ними, Общество руководствуются вступившими в силу изменениями действующего законодательства Российской Федерации.</w:t>
      </w:r>
    </w:p>
    <w:p w:rsidR="00921E67" w:rsidRDefault="00921E67">
      <w:pPr>
        <w:widowControl w:val="0"/>
        <w:tabs>
          <w:tab w:val="left" w:pos="1486"/>
        </w:tabs>
        <w:spacing w:after="77" w:line="240" w:lineRule="exact"/>
        <w:ind w:firstLine="840"/>
        <w:jc w:val="both"/>
        <w:rPr>
          <w:rFonts w:ascii="Times New Roman" w:eastAsia="Times New Roman" w:hAnsi="Times New Roman" w:cs="Times New Roman"/>
          <w:color w:val="000000"/>
          <w:sz w:val="28"/>
          <w:szCs w:val="28"/>
          <w:lang w:eastAsia="ru-RU"/>
        </w:rPr>
      </w:pPr>
    </w:p>
    <w:p w:rsidR="00921E67" w:rsidRDefault="00921E67">
      <w:pPr>
        <w:widowControl w:val="0"/>
        <w:spacing w:after="0" w:line="240" w:lineRule="auto"/>
        <w:jc w:val="right"/>
        <w:rPr>
          <w:rFonts w:ascii="Times New Roman" w:eastAsia="Lucida Sans Unicode" w:hAnsi="Times New Roman" w:cs="Times New Roman"/>
          <w:b/>
          <w:sz w:val="28"/>
          <w:szCs w:val="28"/>
          <w:lang w:eastAsia="ru-RU"/>
        </w:rPr>
      </w:pPr>
    </w:p>
    <w:p w:rsidR="00921E67" w:rsidRDefault="00921E67">
      <w:pPr>
        <w:spacing w:after="0" w:line="259" w:lineRule="auto"/>
        <w:rPr>
          <w:rFonts w:ascii="Times New Roman" w:eastAsia="Calibri" w:hAnsi="Times New Roman" w:cs="Times New Roman"/>
          <w:sz w:val="28"/>
          <w:szCs w:val="28"/>
        </w:rPr>
      </w:pPr>
    </w:p>
    <w:p w:rsidR="00921E67" w:rsidRDefault="00921E67"/>
    <w:sectPr w:rsidR="00921E67" w:rsidSect="002E5701">
      <w:headerReference w:type="default" r:id="rId7"/>
      <w:pgSz w:w="11906" w:h="16838"/>
      <w:pgMar w:top="1134" w:right="567" w:bottom="709" w:left="1701" w:header="567" w:footer="0" w:gutter="0"/>
      <w:pgNumType w:start="2"/>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701" w:rsidRDefault="002E5701" w:rsidP="002E5701">
      <w:pPr>
        <w:spacing w:after="0" w:line="240" w:lineRule="auto"/>
      </w:pPr>
      <w:r>
        <w:separator/>
      </w:r>
    </w:p>
  </w:endnote>
  <w:endnote w:type="continuationSeparator" w:id="0">
    <w:p w:rsidR="002E5701" w:rsidRDefault="002E5701" w:rsidP="002E5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701" w:rsidRDefault="002E5701" w:rsidP="002E5701">
      <w:pPr>
        <w:spacing w:after="0" w:line="240" w:lineRule="auto"/>
      </w:pPr>
      <w:r>
        <w:separator/>
      </w:r>
    </w:p>
  </w:footnote>
  <w:footnote w:type="continuationSeparator" w:id="0">
    <w:p w:rsidR="002E5701" w:rsidRDefault="002E5701" w:rsidP="002E57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695089"/>
      <w:docPartObj>
        <w:docPartGallery w:val="Page Numbers (Top of Page)"/>
        <w:docPartUnique/>
      </w:docPartObj>
    </w:sdtPr>
    <w:sdtContent>
      <w:p w:rsidR="002E5701" w:rsidRDefault="002E5701">
        <w:pPr>
          <w:pStyle w:val="a9"/>
          <w:jc w:val="center"/>
        </w:pPr>
        <w:r>
          <w:fldChar w:fldCharType="begin"/>
        </w:r>
        <w:r>
          <w:instrText>PAGE   \* MERGEFORMAT</w:instrText>
        </w:r>
        <w:r>
          <w:fldChar w:fldCharType="separate"/>
        </w:r>
        <w:r>
          <w:rPr>
            <w:noProof/>
          </w:rPr>
          <w:t>2</w:t>
        </w:r>
        <w:r>
          <w:fldChar w:fldCharType="end"/>
        </w:r>
      </w:p>
    </w:sdtContent>
  </w:sdt>
  <w:p w:rsidR="002E5701" w:rsidRDefault="002E570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E2D30"/>
    <w:multiLevelType w:val="multilevel"/>
    <w:tmpl w:val="A6BCF1EE"/>
    <w:lvl w:ilvl="0">
      <w:start w:val="1"/>
      <w:numFmt w:val="bullet"/>
      <w:suff w:val="nothing"/>
      <w:lvlText w:val="-"/>
      <w:lvlJc w:val="left"/>
      <w:pPr>
        <w:tabs>
          <w:tab w:val="num" w:pos="0"/>
        </w:tabs>
        <w:ind w:left="0" w:firstLine="0"/>
      </w:pPr>
      <w:rPr>
        <w:rFonts w:ascii="Times New Roman" w:hAnsi="Times New Roman" w:cs="Times New Roman" w:hint="default"/>
      </w:rPr>
    </w:lvl>
    <w:lvl w:ilvl="1">
      <w:numFmt w:val="decimal"/>
      <w:suff w:val="nothing"/>
      <w:lvlText w:val="%2"/>
      <w:lvlJc w:val="left"/>
      <w:pPr>
        <w:tabs>
          <w:tab w:val="num" w:pos="0"/>
        </w:tabs>
        <w:ind w:left="0" w:firstLine="0"/>
      </w:pPr>
    </w:lvl>
    <w:lvl w:ilvl="2">
      <w:numFmt w:val="decimal"/>
      <w:suff w:val="nothing"/>
      <w:lvlText w:val="%3"/>
      <w:lvlJc w:val="left"/>
      <w:pPr>
        <w:tabs>
          <w:tab w:val="num" w:pos="0"/>
        </w:tabs>
        <w:ind w:left="0" w:firstLine="0"/>
      </w:pPr>
    </w:lvl>
    <w:lvl w:ilvl="3">
      <w:numFmt w:val="decimal"/>
      <w:suff w:val="nothing"/>
      <w:lvlText w:val="%4"/>
      <w:lvlJc w:val="left"/>
      <w:pPr>
        <w:tabs>
          <w:tab w:val="num" w:pos="0"/>
        </w:tabs>
        <w:ind w:left="0" w:firstLine="0"/>
      </w:pPr>
    </w:lvl>
    <w:lvl w:ilvl="4">
      <w:numFmt w:val="decimal"/>
      <w:suff w:val="nothing"/>
      <w:lvlText w:val="%5"/>
      <w:lvlJc w:val="left"/>
      <w:pPr>
        <w:tabs>
          <w:tab w:val="num" w:pos="0"/>
        </w:tabs>
        <w:ind w:left="0" w:firstLine="0"/>
      </w:pPr>
    </w:lvl>
    <w:lvl w:ilvl="5">
      <w:numFmt w:val="decimal"/>
      <w:suff w:val="nothing"/>
      <w:lvlText w:val="%6"/>
      <w:lvlJc w:val="left"/>
      <w:pPr>
        <w:tabs>
          <w:tab w:val="num" w:pos="0"/>
        </w:tabs>
        <w:ind w:left="0" w:firstLine="0"/>
      </w:pPr>
    </w:lvl>
    <w:lvl w:ilvl="6">
      <w:numFmt w:val="decimal"/>
      <w:suff w:val="nothing"/>
      <w:lvlText w:val="%7"/>
      <w:lvlJc w:val="left"/>
      <w:pPr>
        <w:tabs>
          <w:tab w:val="num" w:pos="0"/>
        </w:tabs>
        <w:ind w:left="0" w:firstLine="0"/>
      </w:pPr>
    </w:lvl>
    <w:lvl w:ilvl="7">
      <w:numFmt w:val="decimal"/>
      <w:suff w:val="nothing"/>
      <w:lvlText w:val="%8"/>
      <w:lvlJc w:val="left"/>
      <w:pPr>
        <w:tabs>
          <w:tab w:val="num" w:pos="0"/>
        </w:tabs>
        <w:ind w:left="0" w:firstLine="0"/>
      </w:pPr>
    </w:lvl>
    <w:lvl w:ilvl="8">
      <w:numFmt w:val="decimal"/>
      <w:suff w:val="nothing"/>
      <w:lvlText w:val="%9"/>
      <w:lvlJc w:val="left"/>
      <w:pPr>
        <w:tabs>
          <w:tab w:val="num" w:pos="0"/>
        </w:tabs>
        <w:ind w:left="0" w:firstLine="0"/>
      </w:pPr>
    </w:lvl>
  </w:abstractNum>
  <w:abstractNum w:abstractNumId="1" w15:restartNumberingAfterBreak="0">
    <w:nsid w:val="6E5802C6"/>
    <w:multiLevelType w:val="multilevel"/>
    <w:tmpl w:val="4C8893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67"/>
    <w:rsid w:val="002E5701"/>
    <w:rsid w:val="00520FC9"/>
    <w:rsid w:val="007625B5"/>
    <w:rsid w:val="008B17F1"/>
    <w:rsid w:val="00921E67"/>
    <w:rsid w:val="00A00C5B"/>
    <w:rsid w:val="00A367D7"/>
    <w:rsid w:val="00AF1207"/>
    <w:rsid w:val="00B82758"/>
    <w:rsid w:val="00E65D6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44759"/>
  <w15:docId w15:val="{609426E1-9C8E-4811-9044-7F4EB8C1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1"/>
    <w:uiPriority w:val="99"/>
    <w:qFormat/>
    <w:rsid w:val="00611051"/>
  </w:style>
  <w:style w:type="character" w:customStyle="1" w:styleId="1">
    <w:name w:val="Верхний колонтитул Знак1"/>
    <w:basedOn w:val="a0"/>
    <w:link w:val="a3"/>
    <w:uiPriority w:val="99"/>
    <w:qFormat/>
    <w:rsid w:val="00611051"/>
  </w:style>
  <w:style w:type="character" w:customStyle="1" w:styleId="a4">
    <w:name w:val="Нижний колонтитул Знак"/>
    <w:basedOn w:val="a0"/>
    <w:uiPriority w:val="99"/>
    <w:qFormat/>
    <w:rsid w:val="004621F0"/>
  </w:style>
  <w:style w:type="paragraph" w:customStyle="1" w:styleId="10">
    <w:name w:val="Заголовок1"/>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styleId="a8">
    <w:name w:val="index heading"/>
    <w:basedOn w:val="a"/>
    <w:qFormat/>
    <w:pPr>
      <w:suppressLineNumbers/>
    </w:pPr>
    <w:rPr>
      <w:rFonts w:cs="Arial"/>
    </w:rPr>
  </w:style>
  <w:style w:type="paragraph" w:customStyle="1" w:styleId="11">
    <w:name w:val="Верхний колонтитул1"/>
    <w:basedOn w:val="a"/>
    <w:next w:val="a9"/>
    <w:uiPriority w:val="99"/>
    <w:unhideWhenUsed/>
    <w:qFormat/>
    <w:rsid w:val="00611051"/>
    <w:pPr>
      <w:tabs>
        <w:tab w:val="center" w:pos="4677"/>
        <w:tab w:val="right" w:pos="9355"/>
      </w:tabs>
      <w:spacing w:after="0" w:line="240" w:lineRule="auto"/>
    </w:pPr>
  </w:style>
  <w:style w:type="paragraph" w:customStyle="1" w:styleId="aa">
    <w:name w:val="Колонтитул"/>
    <w:basedOn w:val="a"/>
    <w:qFormat/>
  </w:style>
  <w:style w:type="paragraph" w:styleId="a9">
    <w:name w:val="header"/>
    <w:basedOn w:val="a"/>
    <w:uiPriority w:val="99"/>
    <w:unhideWhenUsed/>
    <w:rsid w:val="00611051"/>
    <w:pPr>
      <w:tabs>
        <w:tab w:val="center" w:pos="4677"/>
        <w:tab w:val="right" w:pos="9355"/>
      </w:tabs>
      <w:spacing w:after="0" w:line="240" w:lineRule="auto"/>
    </w:pPr>
  </w:style>
  <w:style w:type="paragraph" w:styleId="ab">
    <w:name w:val="footer"/>
    <w:basedOn w:val="a"/>
    <w:uiPriority w:val="99"/>
    <w:unhideWhenUsed/>
    <w:rsid w:val="004621F0"/>
    <w:pPr>
      <w:tabs>
        <w:tab w:val="center" w:pos="4677"/>
        <w:tab w:val="right" w:pos="9355"/>
      </w:tabs>
      <w:spacing w:after="0" w:line="240" w:lineRule="auto"/>
    </w:pPr>
  </w:style>
  <w:style w:type="paragraph" w:customStyle="1" w:styleId="12">
    <w:name w:val="Заголовок №1"/>
    <w:basedOn w:val="a"/>
    <w:qFormat/>
    <w:rsid w:val="003B5A15"/>
    <w:pPr>
      <w:widowControl w:val="0"/>
      <w:shd w:val="clear" w:color="auto" w:fill="FFFFFF"/>
      <w:spacing w:after="360" w:line="0" w:lineRule="atLeast"/>
      <w:ind w:hanging="800"/>
      <w:jc w:val="both"/>
    </w:pPr>
    <w:rPr>
      <w:rFonts w:ascii="Times New Roman" w:eastAsia="Times New Roman" w:hAnsi="Times New Roman" w:cs="Times New Roman"/>
      <w:b/>
      <w:bCs/>
      <w:sz w:val="24"/>
      <w:szCs w:val="20"/>
      <w:lang w:eastAsia="ru-RU"/>
    </w:rPr>
  </w:style>
  <w:style w:type="paragraph" w:styleId="ac">
    <w:name w:val="Balloon Text"/>
    <w:basedOn w:val="a"/>
    <w:link w:val="ad"/>
    <w:uiPriority w:val="99"/>
    <w:semiHidden/>
    <w:unhideWhenUsed/>
    <w:rsid w:val="002E570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E57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12</Pages>
  <Words>3881</Words>
  <Characters>22127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dc:description/>
  <cp:lastModifiedBy>Romanenkova</cp:lastModifiedBy>
  <cp:revision>32</cp:revision>
  <cp:lastPrinted>2022-09-01T06:57:00Z</cp:lastPrinted>
  <dcterms:created xsi:type="dcterms:W3CDTF">2021-12-07T11:51:00Z</dcterms:created>
  <dcterms:modified xsi:type="dcterms:W3CDTF">2022-09-01T06:58:00Z</dcterms:modified>
  <dc:language>ru-RU</dc:language>
</cp:coreProperties>
</file>