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0080" w:leader="none"/>
        </w:tabs>
        <w:spacing w:lineRule="auto" w:line="240" w:before="0" w:after="0"/>
        <w:ind w:left="5670" w:right="-55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Приложение </w:t>
      </w:r>
    </w:p>
    <w:p>
      <w:pPr>
        <w:pStyle w:val="Normal"/>
        <w:tabs>
          <w:tab w:val="clear" w:pos="708"/>
          <w:tab w:val="left" w:pos="10080" w:leader="none"/>
        </w:tabs>
        <w:spacing w:lineRule="auto" w:line="240" w:before="0" w:after="0"/>
        <w:ind w:left="5670" w:right="-55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 постановлению Администрации муниципального образования «Рославльский район» Смоленской области</w:t>
      </w:r>
    </w:p>
    <w:p>
      <w:pPr>
        <w:pStyle w:val="Normal"/>
        <w:tabs>
          <w:tab w:val="clear" w:pos="708"/>
          <w:tab w:val="left" w:pos="10080" w:leader="none"/>
        </w:tabs>
        <w:spacing w:lineRule="auto" w:line="240" w:before="0" w:after="0"/>
        <w:ind w:left="5670" w:right="-55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(от 19.092022 № 1295)</w:t>
      </w:r>
    </w:p>
    <w:p>
      <w:pPr>
        <w:pStyle w:val="Normal"/>
        <w:tabs>
          <w:tab w:val="clear" w:pos="708"/>
          <w:tab w:val="left" w:pos="10080" w:leader="none"/>
        </w:tabs>
        <w:spacing w:lineRule="auto" w:line="240" w:before="0" w:after="0"/>
        <w:ind w:left="5670" w:right="-55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0080" w:leader="none"/>
        </w:tabs>
        <w:spacing w:lineRule="auto" w:line="240" w:before="0" w:after="0"/>
        <w:ind w:left="5670" w:right="-55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5</w:t>
      </w:r>
    </w:p>
    <w:p>
      <w:pPr>
        <w:pStyle w:val="Normal"/>
        <w:tabs>
          <w:tab w:val="clear" w:pos="708"/>
          <w:tab w:val="left" w:pos="10080" w:leader="none"/>
        </w:tabs>
        <w:spacing w:lineRule="auto" w:line="240" w:before="0" w:after="0"/>
        <w:ind w:left="5670" w:right="-55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 Положению о порядке оплаты труда руководителей и заместителей руководителя муниципальных бюджетных учреждений образования,  подведомственных Комитету образования Администрации муниципального образования 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spacing w:lineRule="auto" w:line="240" w:before="0" w:after="0"/>
        <w:ind w:left="5670" w:right="-55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Смоленской области </w:t>
      </w:r>
    </w:p>
    <w:p>
      <w:pPr>
        <w:pStyle w:val="Normal"/>
        <w:tabs>
          <w:tab w:val="clear" w:pos="708"/>
          <w:tab w:val="left" w:pos="10080" w:leader="none"/>
        </w:tabs>
        <w:spacing w:lineRule="auto" w:line="240" w:before="0" w:after="0"/>
        <w:ind w:left="5670" w:right="-55" w:hanging="0"/>
        <w:jc w:val="center"/>
        <w:rPr>
          <w:rFonts w:ascii="Times New Roman" w:hAnsi="Times New Roman" w:eastAsia="Times New Roman" w:cs="Times New Roman"/>
          <w:sz w:val="18"/>
          <w:szCs w:val="28"/>
        </w:rPr>
      </w:pPr>
      <w:r>
        <w:rPr>
          <w:rFonts w:eastAsia="Times New Roman" w:cs="Times New Roman" w:ascii="Times New Roman" w:hAnsi="Times New Roman"/>
          <w:sz w:val="18"/>
          <w:szCs w:val="28"/>
        </w:rPr>
      </w:r>
    </w:p>
    <w:p>
      <w:pPr>
        <w:pStyle w:val="Normal"/>
        <w:tabs>
          <w:tab w:val="clear" w:pos="708"/>
          <w:tab w:val="left" w:pos="10080" w:leader="none"/>
        </w:tabs>
        <w:spacing w:lineRule="auto" w:line="240" w:before="0" w:after="0"/>
        <w:ind w:left="5670" w:right="-55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(в редакции постановлений Администрации муниципального образования «Рославльский район» Смоленской области от 25.02.2020 № 257, от 1.09.2022 № 1295)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ОБЪЕМНЫЕ ПОКАЗАТЕЛИ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деятельности муниципальных бюджетных учреждений образования, подведомственных Комитету образования Администрации муниципального образования «Рославльский район» Смоленской области и порядок отнесения их руководителей к группам по оплате труда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 Объемные показатели деятельности муниципальных учреждений образования  (далее – объемные показатели):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1028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94"/>
        <w:gridCol w:w="3906"/>
        <w:gridCol w:w="4290"/>
        <w:gridCol w:w="1491"/>
      </w:tblGrid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Условия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74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Количество обучающихся в общеобразовательных учреждениях.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каждого обучающего по общеобразовательным учреждениям – по списочному составу на начало учебного года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Количество обучающихся в учреждениях дополнительного образования: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многопрофильных (МБУДО «ЦРТДиЮ»);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однопрофильных (МБУДО «СЮН», МБУДО «ЦДЮТТ»).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каждого обучающегося по учреждениям дополнительного образования - по списочному составу постоянно обучающихся на 1 января. При этом в списочном составе обучающихся в учреждениях дополнительного образования, занимающиеся в нескольких кружках, секциях, группах, учитываются 1 раз.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0,5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Количество групп в дошкольных образовательных учреждениях.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каждую группу. Для определения суммы баллов за количество групп в дошкольных образовательных учреждениях принимается во внимание их расчетное количество, определяемое путем деления списочного состава воспитанников по состоянию на 1 сентября на установленную предельную наполняемость групп.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Количество обучающихся во вторую и третью смены занятий, при невозможности организации учебного процесса в одну смену.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каждые 50 человек или за каждые 2 класса.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Количество работников в образовательном учреждении.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каждого работника дополнительно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каждого работника, имеющего высшую квалификационную категорию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За каждого работника, имеющего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квалификационную категорию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0,5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групп продлённого дня.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каждую группу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Круглосуточное пребывание воспитанников в дошкольных образовательных учреждениях.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наличие: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до 4 групп с круглосуточным пребыванием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- 4 и более групп  с круглосуточным пребыванием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филиалов, интерната при образовательном учреждении.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каждое структурное подразделение: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100 человек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 100 до 200 человек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обучающихся, воспитанников с полным гос. обеспечением в муниципальных учреждениях образования.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каждого дополнительно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0,5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в образовательном учреждении дополнительного образования: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спортивно-оздоровительных групп и групп начальной подготовки;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учебно-тренировочных групп;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групп спортивного совершенствования.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каждую группу дополнительно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каждого обучающегося дополнительно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каждого обучающегося дополнительно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2,5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оборудованных и используемых в учебном процессе компьютерных классов.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каждый класс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оборудованных и используемых в образовательном процессе: спортивной площадки, стадиона, бассейна, оборудованной полосы препятствий, тира, тренажерного зала.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каждый вид (в зависимости от их состояния и степени использования по решению комиссии)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15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собственного оборудованного медицинского кабинета;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столовой;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буфета для приёма горячих обедов обучающихся.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каждый вид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сельхозмашин и др. самоходной техники на балансе образовательного учреждения.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школьного автобуса, автотранспортных средств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каждую единицу: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работающую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не работающую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 не более 20 всего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учебно-опытных участков (площадью не менее 0,5 га) в соответствии с формой ОШ-1;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теплицы.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каждый вид: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при получении хороших результатов опытнической работы и использовании выращенной продукции для нужд школьной столовой или её реализации;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при получении хороших результатов опытнической работы;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при использовании выращенной продукции для нужд школьной столовой или её реализации.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50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30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собственных: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топочных;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тепловой пункт АОГВ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эл.панелей отопления;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выгребных ям, надворных туалетов;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находящихся на территории образовательного учреждения очистных колодцев.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каждый вид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в образовательном учреждении общего назначения обучающихся (воспитанников) со специальными потребностями, охваченных квалификационной коррекцией физического и психологического развития (при наличии специалиста).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каждого обучающегося (воспитанника)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оборудованных помещений, используемых в дошкольных образовательных учреждениях помещений для различных видов активности (изостудия, театральная студия, «Комната сказок» и др.)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каждый вид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15</w:t>
            </w:r>
          </w:p>
        </w:tc>
      </w:tr>
    </w:tbl>
    <w:p>
      <w:pPr>
        <w:pStyle w:val="Normal"/>
        <w:spacing w:lineRule="auto" w:line="240" w:before="0" w:after="0"/>
        <w:ind w:left="360" w:firstLine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 Дополнительные объёмные показатели деятельности муниципального учреждения.</w:t>
      </w:r>
    </w:p>
    <w:tbl>
      <w:tblPr>
        <w:tblW w:w="1028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94"/>
        <w:gridCol w:w="3906"/>
        <w:gridCol w:w="4290"/>
        <w:gridCol w:w="1491"/>
      </w:tblGrid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Условия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39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Отсутствие квалифицированных педагогических кадров (не имеющих педагогического образования, учащихся  заочников).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каждого человека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 не более 20 всего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летней оздоровительной работы в лагерях с дневным пребыванием детей, в лагерях дневного пребывания с организацией досуговой деятельности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каждые 10 % учащихся образовательных учреждений муниципального образования  «Рославльский район» Смоленской области в возрасте до 16 лет, охваченных этой работой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при работе лагеря в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смену не более 15 всего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кружковой и секционной работы во внеурочное время.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каждый кружок (секцию)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 не более 20 всего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методической работы в образовательном учреждении.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20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психолого-валеологической службы.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20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Обучение на дому.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каждого обучающегося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 не более 20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Новые формы организации образовательного процесса.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каждую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20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 работы по аттестации педагогических кадров.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20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Заготовка овощей и доставка продуктов в столовую.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20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и доставка продуктов в столовую.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15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лечебно-профилактической работы (оздоровительная гимнастика, фито лечение, массаж и др.)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каждый вид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 не более 20 всего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работы школьного лесничества.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20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Разбросанность помещений на расстоянии друг от друга не менее 100 (50) м.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10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Капитальное строительство.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 20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Работа прачечной.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 обслуживании других образовательных учреждений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 обслуживании своего образовательного учреждения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</w:t>
            </w:r>
          </w:p>
        </w:tc>
      </w:tr>
      <w:tr>
        <w:trPr>
          <w:trHeight w:val="18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подвоза детей.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 каждого учащегося при подвозе не рейсовым транспортом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 не более 20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3. Муниципальные учреждения относятся к I, 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II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III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или 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IV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группам по оплате труда по сумме баллов, определенных в соответствии с объемными показателями их деятельности, приведенными в пункте 1 настоящего приложения, в соответствии с таблицей.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385"/>
        <w:gridCol w:w="1278"/>
        <w:gridCol w:w="1134"/>
        <w:gridCol w:w="1134"/>
        <w:gridCol w:w="1275"/>
      </w:tblGrid>
      <w:tr>
        <w:trPr>
          <w:cantSplit w:val="true"/>
        </w:trPr>
        <w:tc>
          <w:tcPr>
            <w:tcW w:w="5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Типы образовательных учреждений</w:t>
            </w:r>
          </w:p>
        </w:tc>
        <w:tc>
          <w:tcPr>
            <w:tcW w:w="4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Группа по оплате труда, к которой муниципальное учреждение относится по сумме баллов</w:t>
            </w:r>
          </w:p>
        </w:tc>
      </w:tr>
      <w:tr>
        <w:trPr>
          <w:cantSplit w:val="true"/>
        </w:trPr>
        <w:tc>
          <w:tcPr>
            <w:tcW w:w="53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4" w:hanging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81" w:firstLine="33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 группа</w:t>
            </w:r>
          </w:p>
        </w:tc>
      </w:tr>
      <w:tr>
        <w:trPr>
          <w:cantSplit w:val="true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4" w:firstLine="8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5</w:t>
            </w:r>
          </w:p>
        </w:tc>
      </w:tr>
      <w:tr>
        <w:trPr>
          <w:cantSplit w:val="true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4" w:right="-108" w:firstLine="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общеобразовательное учреждение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firstLine="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дошкольное образовательное учреждение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firstLine="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учреждение дополнительного образования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свыше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до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до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до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200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Группа по оплате труда устанавливается не чаще одного раза в год на основании суммы баллов, определенных в соответствии с объемными показателями деятельности муниципальных учреждений, приведенными в пункте 1 настоящего приложения и документов, подтверждающих наличие указанных объемов работы муниципального учреждения.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Группа по оплате труда устанавливается распоряжением Администрации муниципального образования «Рославльский район» Смоленской области на основании решения комиссии. Состав комиссии утверждается постановлением Администрации муниципального образования «Рославльский район» Смоленской области.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 Группа по оплате труда для вновь открываемого муниципального  учреждения устанавливается исходя из плановых (проектных) показателей, но не более чем на 2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 При наличии других показателей, не предусмотренных в пунктах 1, 2 настоящего приложения, но значительно увеличивающих объем и сложность работы  муниципального  учреждения, суммарное количество баллов может быть увеличено соответствующей комиссией за каждый дополнительный показатель до 20 баллов.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7. Конкретное количество баллов, предусмотренных в пунктах 1, 2 настоящего приложения, по объемным показателям деятельности муниципальных учреждений с приставкой «до» устанавливается соответствующей комиссией.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8. При установлении группы по оплате труда муниципальных учреждений контингент обучающихся (воспитанников) определяется: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 по муниципальным дошкольным образовательным учреждениям – по списочному составу воспитанников на начало учебного года;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 по муниципальным общеобразовательным учреждениям – по списочному составу обучающихся на начало учебного года;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по муниципальным учреждениям дополнительного образования – по списочному составу обучающихся  на начало учебного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9. В муниципальных учреждениях дополнительного образования в списочном составе обучающихся занимающиеся в нескольких кружках, секциях, группах, учитываются один раз.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10. Участники экскурсионно-туристических мероприятий, спортивных и других массовых мероприятий учитываются в среднегодовом исчислении: путем умножения общей численности участников мероприятий с различными сроками их проведения на количество таких мероприятий и деления суммы произведения на 365.</w:t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707" w:gutter="0" w:header="0" w:top="709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uiPriority w:val="99"/>
    <w:qFormat/>
    <w:rsid w:val="002a3d37"/>
    <w:rPr>
      <w:rFonts w:ascii="Times New Roman" w:hAnsi="Times New Roman" w:eastAsia="Arial Unicode MS" w:cs="Times New Roman"/>
      <w:sz w:val="27"/>
      <w:szCs w:val="27"/>
      <w:shd w:fill="FFFFFF" w:val="clear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2a3d37"/>
    <w:rPr>
      <w:rFonts w:ascii="Tahoma" w:hAnsi="Tahoma" w:cs="Tahoma"/>
      <w:sz w:val="16"/>
      <w:szCs w:val="16"/>
    </w:rPr>
  </w:style>
  <w:style w:type="character" w:styleId="Style16" w:customStyle="1">
    <w:name w:val="Основной текст с отступом Знак"/>
    <w:basedOn w:val="DefaultParagraphFont"/>
    <w:link w:val="aa"/>
    <w:uiPriority w:val="99"/>
    <w:semiHidden/>
    <w:qFormat/>
    <w:rsid w:val="003b7fc0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4"/>
    <w:uiPriority w:val="99"/>
    <w:unhideWhenUsed/>
    <w:rsid w:val="002a3d37"/>
    <w:pPr>
      <w:shd w:val="clear" w:color="auto" w:fill="FFFFFF"/>
      <w:spacing w:lineRule="atLeast" w:line="240" w:before="0" w:after="0"/>
      <w:ind w:hanging="4140"/>
    </w:pPr>
    <w:rPr>
      <w:rFonts w:ascii="Times New Roman" w:hAnsi="Times New Roman" w:eastAsia="Arial Unicode MS" w:cs="Times New Roman"/>
      <w:sz w:val="27"/>
      <w:szCs w:val="27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2a3d3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2a0d85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Arial Unicode MS" w:cs="Arial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ac5ec0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1318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Body Text Indent"/>
    <w:basedOn w:val="Normal"/>
    <w:link w:val="ab"/>
    <w:uiPriority w:val="99"/>
    <w:semiHidden/>
    <w:unhideWhenUsed/>
    <w:rsid w:val="003b7fc0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413e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AA469-B028-4D0F-95C2-D484E2C7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LibreOffice/7.2.4.1$Windows_X86_64 LibreOffice_project/27d75539669ac387bb498e35313b970b7fe9c4f9</Application>
  <AppVersion>15.0000</AppVersion>
  <Pages>6</Pages>
  <Words>1228</Words>
  <Characters>8295</Characters>
  <CharactersWithSpaces>9300</CharactersWithSpaces>
  <Paragraphs>244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2014-04-01T07:31:00Z</dcterms:created>
  <dc:creator>Марина</dc:creator>
  <dc:description/>
  <dc:language>ru-RU</dc:language>
  <cp:lastModifiedBy/>
  <cp:lastPrinted>2022-09-19T11:54:56Z</cp:lastPrinted>
  <dcterms:modified xsi:type="dcterms:W3CDTF">2022-10-04T11:27:56Z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