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5387" w:hanging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Утверждены постановлением Администрации муниципального образования «Рославльский район» Смоленской области </w:t>
      </w:r>
      <w:r>
        <w:rPr>
          <w:rFonts w:eastAsia="Calibri"/>
          <w:sz w:val="28"/>
          <w:szCs w:val="28"/>
          <w:lang w:eastAsia="en-US"/>
        </w:rPr>
        <w:t>от 09.02.2023 № 140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993" w:leader="none"/>
          <w:tab w:val="left" w:pos="7797" w:leader="none"/>
        </w:tabs>
        <w:spacing w:before="0" w:after="0"/>
        <w:contextualSpacing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ПРАВИЛА</w:t>
      </w:r>
    </w:p>
    <w:p>
      <w:pPr>
        <w:pStyle w:val="Normal"/>
        <w:tabs>
          <w:tab w:val="clear" w:pos="708"/>
          <w:tab w:val="left" w:pos="3969" w:leader="none"/>
          <w:tab w:val="left" w:pos="4111" w:leader="none"/>
          <w:tab w:val="left" w:pos="4253" w:leader="none"/>
        </w:tabs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определения размера платы за использование земельных участков, находящихся в муниципальной собственности муниципального образования «Рославльский район» Смоленской области и муниципального образования Рославльское городское поселение Рославльского района Смоленской области и земель, государственная собственность на которые не разграничена,  без предоставления земельных участков и установления сервитутов, публичного сервитута для размещения объектов, виды которых установлены  постановлением Правительства Российской Федерации от 03.12.2014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а также порядка расчета, условий и сроков ее внесения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3969" w:leader="none"/>
          <w:tab w:val="left" w:pos="4111" w:leader="none"/>
          <w:tab w:val="left" w:pos="4253" w:leader="none"/>
        </w:tabs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Настоящие Правила устанавливают порядок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определения размера платы за использование земельных участков, находящихся в муниципальной собственности муниципального образования «Рославльский район» Смоленской области и муниципального образования Рославльское городское поселение Рославльского района Смоленской области и земель, государственная собственность на которые не разграничена, без предоставления земельных участков и установления сервитутов, публичного сервитута для размещения объектов, виды которых установлены постановлением Правительства Российской Федерации от 03.12.2014 № 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 (далее соответственно – размер платы, земельные участки), а также порядок расчета, условия и сроки ее внесения.</w:t>
      </w:r>
    </w:p>
    <w:p>
      <w:pPr>
        <w:pStyle w:val="Normal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bCs/>
          <w:sz w:val="28"/>
          <w:szCs w:val="28"/>
        </w:rPr>
        <w:t>Размер платы за использование земельных участков на территории муниципального образования «Рославльский район» Смоленской области (далее-муниципальное образование) в соответствии с настоящими Правилами определяется Администрацией муниципального образования «Рославльский район» Смоленской области (далее - Администрация).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Размер платы за использование земельных участков на территории муниципального образования определяется по следующей формуле: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РП</w:t>
      </w:r>
      <w:r>
        <w:rPr>
          <w:sz w:val="28"/>
          <w:szCs w:val="28"/>
          <w:vertAlign w:val="subscript"/>
        </w:rPr>
        <w:t>л</w:t>
      </w:r>
      <w:r>
        <w:rPr>
          <w:sz w:val="28"/>
          <w:szCs w:val="28"/>
        </w:rPr>
        <w:t xml:space="preserve"> = (КС x С</w:t>
      </w:r>
      <w:r>
        <w:rPr>
          <w:sz w:val="28"/>
          <w:szCs w:val="28"/>
          <w:vertAlign w:val="subscript"/>
        </w:rPr>
        <w:t>т</w:t>
      </w:r>
      <w:r>
        <w:rPr>
          <w:sz w:val="28"/>
          <w:szCs w:val="28"/>
        </w:rPr>
        <w:t>) x КЧ</w:t>
      </w:r>
      <w:r>
        <w:rPr>
          <w:sz w:val="28"/>
          <w:szCs w:val="28"/>
          <w:vertAlign w:val="subscript"/>
        </w:rPr>
        <w:t>S</w:t>
      </w:r>
      <w:r>
        <w:rPr>
          <w:sz w:val="28"/>
          <w:szCs w:val="28"/>
        </w:rPr>
        <w:t xml:space="preserve"> x К</w:t>
      </w:r>
      <w:r>
        <w:rPr>
          <w:sz w:val="28"/>
          <w:szCs w:val="28"/>
          <w:vertAlign w:val="subscript"/>
        </w:rPr>
        <w:t>д</w:t>
      </w:r>
      <w:r>
        <w:rPr>
          <w:sz w:val="28"/>
          <w:szCs w:val="28"/>
        </w:rPr>
        <w:t xml:space="preserve"> / К</w:t>
      </w:r>
      <w:r>
        <w:rPr>
          <w:sz w:val="28"/>
          <w:szCs w:val="28"/>
          <w:vertAlign w:val="subscript"/>
        </w:rPr>
        <w:t>г</w:t>
      </w:r>
      <w:r>
        <w:rPr>
          <w:sz w:val="28"/>
          <w:szCs w:val="28"/>
        </w:rPr>
        <w:t>, где: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РП</w:t>
      </w:r>
      <w:r>
        <w:rPr>
          <w:sz w:val="28"/>
          <w:szCs w:val="28"/>
          <w:vertAlign w:val="subscript"/>
        </w:rPr>
        <w:t>л</w:t>
      </w:r>
      <w:r>
        <w:rPr>
          <w:sz w:val="28"/>
          <w:szCs w:val="28"/>
        </w:rPr>
        <w:t xml:space="preserve"> – размер платы за использование земельных участков на территории муниципального образования;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КС – кадастровая стоимость земельного участка;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>
        <w:rPr>
          <w:sz w:val="28"/>
          <w:szCs w:val="28"/>
          <w:vertAlign w:val="subscript"/>
        </w:rPr>
        <w:t>т</w:t>
      </w:r>
      <w:r>
        <w:rPr>
          <w:sz w:val="28"/>
          <w:szCs w:val="28"/>
        </w:rPr>
        <w:t xml:space="preserve"> – ставка, выраженная в процентном отношении от кадастровой стоимости земельного участка, согласно приложению к настоящим Правилам;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КЧ</w:t>
      </w:r>
      <w:r>
        <w:rPr>
          <w:sz w:val="28"/>
          <w:szCs w:val="28"/>
          <w:vertAlign w:val="subscript"/>
        </w:rPr>
        <w:t>S</w:t>
      </w:r>
      <w:r>
        <w:rPr>
          <w:sz w:val="28"/>
          <w:szCs w:val="28"/>
        </w:rPr>
        <w:t xml:space="preserve"> – коэффициент площади земельного участка.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если используется весь земельный участок, коэффициент площади земельного участка равен 1.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если используется часть земельного участка, коэффициент рассчитывается по формуле: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КЧ</w:t>
      </w:r>
      <w:r>
        <w:rPr>
          <w:sz w:val="28"/>
          <w:szCs w:val="28"/>
          <w:vertAlign w:val="subscript"/>
        </w:rPr>
        <w:t>S</w:t>
      </w:r>
      <w:r>
        <w:rPr>
          <w:sz w:val="28"/>
          <w:szCs w:val="28"/>
        </w:rPr>
        <w:t xml:space="preserve"> = S</w:t>
      </w:r>
      <w:r>
        <w:rPr>
          <w:sz w:val="28"/>
          <w:szCs w:val="28"/>
          <w:vertAlign w:val="subscript"/>
        </w:rPr>
        <w:t>ч</w:t>
      </w:r>
      <w:r>
        <w:rPr>
          <w:sz w:val="28"/>
          <w:szCs w:val="28"/>
        </w:rPr>
        <w:t xml:space="preserve"> / S</w:t>
      </w:r>
      <w:r>
        <w:rPr>
          <w:sz w:val="28"/>
          <w:szCs w:val="28"/>
          <w:vertAlign w:val="subscript"/>
        </w:rPr>
        <w:t>общ</w:t>
      </w:r>
      <w:r>
        <w:rPr>
          <w:sz w:val="28"/>
          <w:szCs w:val="28"/>
        </w:rPr>
        <w:t>, где: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S</w:t>
      </w:r>
      <w:r>
        <w:rPr>
          <w:sz w:val="28"/>
          <w:szCs w:val="28"/>
          <w:vertAlign w:val="subscript"/>
        </w:rPr>
        <w:t>ч</w:t>
      </w:r>
      <w:r>
        <w:rPr>
          <w:sz w:val="28"/>
          <w:szCs w:val="28"/>
        </w:rPr>
        <w:t xml:space="preserve"> – площадь части земельного участка;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S</w:t>
      </w:r>
      <w:r>
        <w:rPr>
          <w:sz w:val="28"/>
          <w:szCs w:val="28"/>
          <w:vertAlign w:val="subscript"/>
        </w:rPr>
        <w:t>общ</w:t>
      </w:r>
      <w:r>
        <w:rPr>
          <w:sz w:val="28"/>
          <w:szCs w:val="28"/>
        </w:rPr>
        <w:t xml:space="preserve"> – общая площадь земельного участка;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</w:rPr>
        <w:t>д</w:t>
      </w:r>
      <w:r>
        <w:rPr>
          <w:sz w:val="28"/>
          <w:szCs w:val="28"/>
        </w:rPr>
        <w:t xml:space="preserve"> – количество дней использования земельного участка в течение календарного года;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</w:rPr>
        <w:t>г</w:t>
      </w:r>
      <w:r>
        <w:rPr>
          <w:sz w:val="28"/>
          <w:szCs w:val="28"/>
        </w:rPr>
        <w:t xml:space="preserve"> – количество дней в году.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Размер платы за использование земельных участков на территории муниципального образования, в случае если кадастровая стоимость земельного участка не установлена, определяется по следующей формуле: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РП</w:t>
      </w:r>
      <w:r>
        <w:rPr>
          <w:sz w:val="28"/>
          <w:szCs w:val="28"/>
          <w:vertAlign w:val="subscript"/>
        </w:rPr>
        <w:t>л</w:t>
      </w:r>
      <w:r>
        <w:rPr>
          <w:sz w:val="28"/>
          <w:szCs w:val="28"/>
        </w:rPr>
        <w:t xml:space="preserve"> = (СУ</w:t>
      </w:r>
      <w:r>
        <w:rPr>
          <w:sz w:val="28"/>
          <w:szCs w:val="28"/>
          <w:vertAlign w:val="subscript"/>
        </w:rPr>
        <w:t>кс</w:t>
      </w:r>
      <w:r>
        <w:rPr>
          <w:sz w:val="28"/>
          <w:szCs w:val="28"/>
        </w:rPr>
        <w:t xml:space="preserve"> x S</w:t>
      </w:r>
      <w:r>
        <w:rPr>
          <w:sz w:val="28"/>
          <w:szCs w:val="28"/>
          <w:vertAlign w:val="subscript"/>
        </w:rPr>
        <w:t>общ</w:t>
      </w:r>
      <w:r>
        <w:rPr>
          <w:sz w:val="28"/>
          <w:szCs w:val="28"/>
        </w:rPr>
        <w:t>) x КЧ</w:t>
      </w:r>
      <w:r>
        <w:rPr>
          <w:sz w:val="28"/>
          <w:szCs w:val="28"/>
          <w:vertAlign w:val="subscript"/>
        </w:rPr>
        <w:t>S</w:t>
      </w:r>
      <w:r>
        <w:rPr>
          <w:sz w:val="28"/>
          <w:szCs w:val="28"/>
        </w:rPr>
        <w:t xml:space="preserve"> x К</w:t>
      </w:r>
      <w:r>
        <w:rPr>
          <w:sz w:val="28"/>
          <w:szCs w:val="28"/>
          <w:vertAlign w:val="subscript"/>
        </w:rPr>
        <w:t>д</w:t>
      </w:r>
      <w:r>
        <w:rPr>
          <w:sz w:val="28"/>
          <w:szCs w:val="28"/>
        </w:rPr>
        <w:t xml:space="preserve"> / К</w:t>
      </w:r>
      <w:r>
        <w:rPr>
          <w:sz w:val="28"/>
          <w:szCs w:val="28"/>
          <w:vertAlign w:val="subscript"/>
        </w:rPr>
        <w:t>г</w:t>
      </w:r>
      <w:r>
        <w:rPr>
          <w:sz w:val="28"/>
          <w:szCs w:val="28"/>
        </w:rPr>
        <w:t>, где: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РП</w:t>
      </w:r>
      <w:r>
        <w:rPr>
          <w:sz w:val="28"/>
          <w:szCs w:val="28"/>
          <w:vertAlign w:val="subscript"/>
        </w:rPr>
        <w:t>л</w:t>
      </w:r>
      <w:r>
        <w:rPr>
          <w:sz w:val="28"/>
          <w:szCs w:val="28"/>
        </w:rPr>
        <w:t xml:space="preserve"> – размер платы за использование земельных участков на территории муниципального образования;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</w:t>
      </w:r>
      <w:r>
        <w:rPr>
          <w:sz w:val="28"/>
          <w:szCs w:val="28"/>
          <w:vertAlign w:val="subscript"/>
        </w:rPr>
        <w:t>кс</w:t>
      </w:r>
      <w:r>
        <w:rPr>
          <w:sz w:val="28"/>
          <w:szCs w:val="28"/>
        </w:rPr>
        <w:t xml:space="preserve"> – средний уровень кадастровой стоимости земельных участков по муниципальному району (городскому округу) Смоленской области, утвержденный Приказом Департамента имущественных и земельных отношений Смоленской области от 16.11.2020 № 1341 «Об утверждении результатов определения кадастровой стоимости земельных участков в составе земель населенных пунктов, расположенных на территории Смоленской области»;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S</w:t>
      </w:r>
      <w:r>
        <w:rPr>
          <w:sz w:val="28"/>
          <w:szCs w:val="28"/>
          <w:vertAlign w:val="subscript"/>
        </w:rPr>
        <w:t>общ</w:t>
      </w:r>
      <w:r>
        <w:rPr>
          <w:sz w:val="28"/>
          <w:szCs w:val="28"/>
        </w:rPr>
        <w:t xml:space="preserve"> – общая площадь земельного участка;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КЧ</w:t>
      </w:r>
      <w:r>
        <w:rPr>
          <w:sz w:val="28"/>
          <w:szCs w:val="28"/>
          <w:vertAlign w:val="subscript"/>
        </w:rPr>
        <w:t>S</w:t>
      </w:r>
      <w:r>
        <w:rPr>
          <w:sz w:val="28"/>
          <w:szCs w:val="28"/>
        </w:rPr>
        <w:t xml:space="preserve"> – коэффициент площади земельного участка.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если используется весь земельный участок, коэффициент площади земельного участка равен 1.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если используется часть земельного участка, коэффициент рассчитывается по формуле: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КЧ</w:t>
      </w:r>
      <w:r>
        <w:rPr>
          <w:sz w:val="28"/>
          <w:szCs w:val="28"/>
          <w:vertAlign w:val="subscript"/>
        </w:rPr>
        <w:t>S</w:t>
      </w:r>
      <w:r>
        <w:rPr>
          <w:sz w:val="28"/>
          <w:szCs w:val="28"/>
        </w:rPr>
        <w:t xml:space="preserve"> = S</w:t>
      </w:r>
      <w:r>
        <w:rPr>
          <w:sz w:val="28"/>
          <w:szCs w:val="28"/>
          <w:vertAlign w:val="subscript"/>
        </w:rPr>
        <w:t>ч</w:t>
      </w:r>
      <w:r>
        <w:rPr>
          <w:sz w:val="28"/>
          <w:szCs w:val="28"/>
        </w:rPr>
        <w:t xml:space="preserve"> / S</w:t>
      </w:r>
      <w:r>
        <w:rPr>
          <w:sz w:val="28"/>
          <w:szCs w:val="28"/>
          <w:vertAlign w:val="subscript"/>
        </w:rPr>
        <w:t>общ</w:t>
      </w:r>
      <w:r>
        <w:rPr>
          <w:sz w:val="28"/>
          <w:szCs w:val="28"/>
        </w:rPr>
        <w:t>, где:</w:t>
      </w:r>
      <w:bookmarkStart w:id="0" w:name="_GoBack"/>
      <w:bookmarkEnd w:id="0"/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S</w:t>
      </w:r>
      <w:r>
        <w:rPr>
          <w:sz w:val="28"/>
          <w:szCs w:val="28"/>
          <w:vertAlign w:val="subscript"/>
        </w:rPr>
        <w:t>ч</w:t>
      </w:r>
      <w:r>
        <w:rPr>
          <w:sz w:val="28"/>
          <w:szCs w:val="28"/>
        </w:rPr>
        <w:t xml:space="preserve"> – площадь части земельного участка;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S</w:t>
      </w:r>
      <w:r>
        <w:rPr>
          <w:sz w:val="28"/>
          <w:szCs w:val="28"/>
          <w:vertAlign w:val="subscript"/>
        </w:rPr>
        <w:t>общ</w:t>
      </w:r>
      <w:r>
        <w:rPr>
          <w:sz w:val="28"/>
          <w:szCs w:val="28"/>
        </w:rPr>
        <w:t xml:space="preserve"> – общая площадь земельного участка;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</w:rPr>
        <w:t>д</w:t>
      </w:r>
      <w:r>
        <w:rPr>
          <w:sz w:val="28"/>
          <w:szCs w:val="28"/>
        </w:rPr>
        <w:t xml:space="preserve"> – количество дней использования земельного участка в течение календарного года;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</w:rPr>
        <w:t>г</w:t>
      </w:r>
      <w:r>
        <w:rPr>
          <w:sz w:val="28"/>
          <w:szCs w:val="28"/>
        </w:rPr>
        <w:t xml:space="preserve"> – количество дней в году.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Плата за использование земельного участка подлежит внесению физическим или юридическим лицом, в отношении которого принято постановление об использовании земельного участка без предоставления земельного участка и установления сервитутов, публичного сервитута (далее – землепользователи), путем перечисления в местный бюджет на соответствующий бюджетный счет.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Администрация письменно уведомляет землепользователя о размере платы за использование земельного участка, о реквизитах бюджетного счета для внесения платы в течение трех рабочих дней со дня принятия Администрацией постановления об использовании земельного участка без предоставления земельного участка и установления сервитутов, публичного сервитута и далее ежегодно не позднее 30 ноября года, предшествующего году, за который начисляется плата.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Землепользователь осуществляет первый платеж не позднее 30 календарных дней с даты принятия Администрацией постановления об использовании земельного участка без предоставления земельного участка и установления сервитутов, публичного сервитута.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Второй и последующие платежи подлежат уплате землепользователем не позднее 30 декабря года, предшествующего году, за который осуществляется плата.</w:t>
      </w:r>
    </w:p>
    <w:p>
      <w:pPr>
        <w:pStyle w:val="Normal"/>
        <w:ind w:firstLine="709"/>
        <w:jc w:val="both"/>
        <w:rPr>
          <w:b/>
          <w:b/>
          <w:sz w:val="28"/>
          <w:szCs w:val="28"/>
        </w:rPr>
      </w:pPr>
      <w:r>
        <w:rPr>
          <w:sz w:val="28"/>
          <w:szCs w:val="28"/>
        </w:rPr>
        <w:t>8. За нарушение срока внесения платы за использование земельного участка с землепользователя взимаются пени в размере ключевой ставки Банка России, действующей на день выполнения денежного обязательства, от неуплаченной суммы за каждый календарный день просрочки.</w:t>
      </w:r>
      <w:r>
        <w:rPr>
          <w:b/>
          <w:sz w:val="28"/>
          <w:szCs w:val="28"/>
        </w:rPr>
        <w:t xml:space="preserve">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 Администрация письменно уведомляет землепользователя, нарушившего срок внесения платы за использование земельного участка, о размере пени, о реквизитах бюджетного счета для внесения пени.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 В случае досрочного прекращения использования земельного участка плата подлежит возврату землепользователю на основании соответствующего заявления о возврате платы пропорционально не истекшему сроку использования земельного участка в течение 2 месяцев со дня подачи указанного заявления.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ind w:firstLine="709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ind w:firstLine="709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ind w:firstLine="709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ind w:firstLine="709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ind w:firstLine="709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ind w:firstLine="709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ind w:firstLine="709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numPr>
          <w:ilvl w:val="0"/>
          <w:numId w:val="0"/>
        </w:numPr>
        <w:ind w:left="5103" w:hanging="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>
      <w:pPr>
        <w:pStyle w:val="Normal"/>
        <w:numPr>
          <w:ilvl w:val="0"/>
          <w:numId w:val="0"/>
        </w:numPr>
        <w:ind w:left="5103" w:hanging="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к Правилам определения размера платы за использование земельных участков, находящихся в муниципальной собственности муниципального образования «Рославльский район» Смоленской области и муниципального образования Рославльское городское поселение Рославльского района Смоленской области и земель, государственная собственность на которые не разграничена, без предоставления земельных участков и установления сервитутов, публичного сервитута для размещения объектов, виды которых установлены постановлением Правительства Российской Федерации от 03.12.2014 № 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а также порядку расчета, условиям и срокам ее внесения</w:t>
      </w:r>
    </w:p>
    <w:p>
      <w:pPr>
        <w:pStyle w:val="Normal"/>
        <w:numPr>
          <w:ilvl w:val="0"/>
          <w:numId w:val="0"/>
        </w:numPr>
        <w:ind w:left="5812" w:hanging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1985" w:right="1983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ind w:left="1985" w:right="1983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ind w:left="1985" w:right="1983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С Т А В К И, </w:t>
      </w:r>
    </w:p>
    <w:p>
      <w:pPr>
        <w:pStyle w:val="Normal"/>
        <w:ind w:left="1985" w:right="1983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применяемые для определения размера платы за использование земельных участков</w:t>
      </w:r>
    </w:p>
    <w:p>
      <w:pPr>
        <w:pStyle w:val="Normal"/>
        <w:ind w:left="1985" w:right="1983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ind w:left="1985" w:right="1983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Ставка, выраженная в процентном отношении от кадастровой стоимости земельного участка, составляет: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- 0,3 процента кадастровой стоимости земельного участка – в отношении земельных участков, предоставляемых в целях размещения подземных линейных сооружений, а также их наземных частей и сооружений, технологически необходимых для их использования, для размещения которых не требуется разрешения на строительство;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- 0,3 процента кадастровой стоимости земельного участка – в отношении земельных участков, предоставляемых в целях размещения водопроводов и водоводов всех видов, для размещения которых не требуется разрешения на строительство;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- 0,3 процента кадастровой стоимости земельного участка – в отношении земельных участков, предоставляемых в целях размещения линейных сооружений канализации (в том числе ливневой) и водоотведения, для размещения которых не требуется разрешения на строительство;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- 0,1 процента кадастровой стоимости земельного участка – в отношении земельных участков, предоставляемых в целях размещения элементов благоустройства территории, в том числе малых архитектурных форм, за исключением некапитальных нестационарных строений и сооружений, рекламных конструкций, применяемых как составные части благоустройства территории;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- 0,1 процента кадастровой стоимости земельного участка – в отношении земельных участков, предоставляемых в целях размещения пандусов и других приспособлений, обеспечивающих передвижение маломобильных групп населения, за исключением пандусов и оборудования, относящихся к конструктивным элементам зданий, сооружений;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- 0,3 процента кадастровой стоимости земельного участка – в отношении земельных участков, предоставляемых в целях размещения линий электропередачи классом напряжения до 35 кВ, а также связанных с ними трансформаторных подстанций, распределительных пунктов и иного предназначенного для осуществления передачи электрической энергии оборудования, для размещения которых не требуется разрешения на строительство;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- 0,3 процента кадастровой стоимости земельного участка – в отношении земельных участков, предоставляемых в целях размещения нефтепроводов и нефтепродуктопроводов диаметром DN 300 и менее, газопроводов и иных трубопроводов давлением до 1,2 Мпа, для размещения которых не требуется разрешения на строительство;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- 0,3 процента кадастровой стоимости земельного участка – в отношении земельных участков, предоставляемых в целях размещения тепловых сетей всех видов, включая сети горячего водоснабжения, для размещения которых не требуется разрешения на строительство;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- 0,3 процента кадастровой стоимости земельного участка – в отношении земельных участков, предоставляемых в целях размещения геодезических, межевых, предупреждающих и иных знаков, включая информационные табло (стелы) и флагштоки;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- 0,3 процента кадастровой стоимости земельного участка – в отношении земельных участков, предоставляемых в целях размещения защитных сооружений гражданской обороны, сооружений инженерной защиты, для размещения которых не требуется разрешения на строительство;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- 0,3 процента кадастровой стоимости земельного участка – в отношении земельных участков, предоставляемых в целях размещения объектов, предназначенных для обеспечения пользования недрами, для размещения которых не требуется разрешения на строительство;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- 0,3 процента кадастровой стоимости земельного участка – в отношении земельных участков, предоставляемых в целях размещения линий связи, линейно-кабельных сооружений связи и иных сооружений связи, для размещения которых не требуется разрешения на строительство;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- 0,3 процента кадастровой стоимости земельного участка – в отношении земельных участков, предоставляемых в целях размещения проездов, в том числе вдоль трассовых, и подъездных дорог, для размещения которых не требуется разрешения на строительство;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- 0,3 процента кадастровой стоимости земельного участка – в отношении земельных участков, предоставляемых в целях размещения пожарных водоемов и мест сосредоточения средств пожаротушения;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- 0,3 процента кадастровой стоимости земельного участка – в отношении земельных участков, предоставляемых в целях размещения прудов-испарителей;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- 0,3 процента кадастровой стоимости земельного участка – в отношении земельных участков, предоставляемых в целях размещения отдельно стоящих ветроэнергетических установок и солнечных батарей, для размещения которых не требуется разрешения на строительство;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- 0,1 процента кадастровой стоимости земельного участка – в отношении земельных участков, предоставляемых в целях размещения пунктов охраны правопорядка и стационарных постов дорожно-патрульной службы, для размещения которых не требуется разрешения на строительство;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- 0,8 процента кадастровой стоимости земельного участка – в отношении земельных участков, предоставляемых в целях размещения пунктов весового контроля автомобилей, для размещения которых не требуется разрешения на строительство;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- 0,1 процента кадастровой стоимости земельного участка – в отношении земельных участков, предоставляемых в целях размещения ограждающих устройств (ворот, калиток, шлагбаумов, в том числе автоматических, и декоративных ограждений (заборов), размещаемых на придомовых территориях многоквартирных домов;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- 0,3 процента кадастровой стоимости земельного участка – в отношении земельных участков, предоставляемых в целях размещения нестационарных объектов для организации обслуживания зон отдыха населения, в том числе на пляжных территориях в прибрежных защитных полосах водных объектов (теневых навесов, аэрариев, соляриев, кабинок для переодевания, душевых кабинок, временных павильонов и киосков, туалетов, питьевых фонтанчиков и другого оборудования, в том числе для санитарной очистки территории, пунктов проката инвентаря, медицинских пунктов первой помощи, площадок или полян для пикников, танцевальных, спортивных и детских игровых площадок и городков), для размещения которых не требуется разрешения на строительство;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- 0,2 процента кадастровой стоимости земельного участка – в отношении земельных участков, предоставляемых в целях размещения лодочных станций, для размещения которых не требуется разрешения на строительство;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- 0,1 процента кадастровой стоимости земельного участка – в отношении земельных участков, предоставляемых в целях размещения объектов, предназначенных для обеспечения безопасности людей на водных объектах, сооружений водно-спасательных станций и постов в береговой и прибрежной защитных полосах водных объектов, для размещения которых не требуется разрешения на строительство;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- 0,3 процента кадастровой стоимости земельного участка – в отношении земельных участков, предоставляемых в целях размещения пунктов приема вторичного сырья, для размещения которых не требуется разрешения на строительство;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- 0,3 процента кадастровой стоимости земельного участка – в отношении земельных участков, предоставляемых в целях размещения передвижных цирков, передвижных зоопарков и передвижных луна-парков;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- 0,3 процента кадастровой стоимости земельного участка – в отношении земельных участков, предоставляемых в целях размещения сезонных аттракционов, палаток и лотков, размещаемых в целях организации сезонных ярмарок, на которых осуществляется реализация продуктов питания и сельскохозяйственной продукции;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- 0,1 процента кадастровой стоимости земельного участка – в отношении земельных участков, предоставляемых в целях размещения пунктов проката велосипедов, роликов, самокатов и другого спортивного инвентаря, для размещения которых не требуется разрешения на строительство, а также велопарковок;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- 0,1 процента кадастровой стоимости земельного участка – в отношении земельных участков, предоставляемых в целях размещения спортивных и детских площадок;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- 0,1 процента кадастровой стоимости земельного участка – в отношении земельных участков, предоставляемых в целях размещения площадок для дрессировки собак, площадок для выгула собак, а также голубятен;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- 0,5 процента кадастровой стоимости земельного участка – в отношении земельных участков, предоставляемых в целях размещения платежных терминалов для оплаты услуг и штрафов;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- 0,1 процента кадастровой стоимости земельного участка – в отношении земельных участков, предоставляемых в целях размещения общественных туалетов нестационарного типа;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- 0,5 процента кадастровой стоимости земельного участка – в отношении земельных участков, предоставляемых в целях размещения зарядных станций (терминалов) для электротранспорта;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- 0,1 процента кадастровой стоимости земельного участка – в отношении земельных участков, предоставляемых в целях размещения площадок для размещения строительной техники и строительных грузов, если проектом организации строительства размещение таких площадок предусмотрено за границами земельного участка, на котором планируются и (или) осуществляются строительство, реконструкция объекта капитального строительства, а также некапитальных строений, предназначенных для обеспечения потребностей застройщика (мобильных бытовых городков (комплексов производственного быта), офисов продаж).</w:t>
      </w:r>
    </w:p>
    <w:sectPr>
      <w:headerReference w:type="default" r:id="rId2"/>
      <w:type w:val="nextPage"/>
      <w:pgSz w:w="11906" w:h="16838"/>
      <w:pgMar w:left="1701" w:right="567" w:gutter="0" w:header="720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Calibri Light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631643032"/>
    </w:sdtPr>
    <w:sdtContent>
      <w:p>
        <w:pPr>
          <w:pStyle w:val="Style23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7</w:t>
        </w:r>
        <w:r>
          <w:rPr/>
          <w:fldChar w:fldCharType="end"/>
        </w:r>
      </w:p>
    </w:sdtContent>
  </w:sdt>
</w:hdr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doNotHyphenateCaps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uiPriority="0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33ece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2">
    <w:name w:val="Heading 2"/>
    <w:basedOn w:val="Normal"/>
    <w:next w:val="Normal"/>
    <w:link w:val="20"/>
    <w:uiPriority w:val="99"/>
    <w:qFormat/>
    <w:rsid w:val="00d33ece"/>
    <w:pPr>
      <w:keepNext w:val="true"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paragraph" w:styleId="4">
    <w:name w:val="Heading 4"/>
    <w:basedOn w:val="Normal"/>
    <w:next w:val="Normal"/>
    <w:link w:val="40"/>
    <w:uiPriority w:val="9"/>
    <w:semiHidden/>
    <w:unhideWhenUsed/>
    <w:qFormat/>
    <w:rsid w:val="00a048c6"/>
    <w:pPr>
      <w:keepNext w:val="true"/>
      <w:keepLines/>
      <w:spacing w:before="40" w:after="0"/>
      <w:outlineLvl w:val="3"/>
    </w:pPr>
    <w:rPr>
      <w:rFonts w:ascii="Calibri Light" w:hAnsi="Calibri Light" w:eastAsia="" w:cs="" w:asciiTheme="majorHAnsi" w:cstheme="majorBidi" w:eastAsiaTheme="majorEastAsia" w:hAnsiTheme="majorHAnsi"/>
      <w:i/>
      <w:iCs/>
      <w:color w:val="2E74B5" w:themeColor="accent1" w:themeShade="b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1" w:customStyle="1">
    <w:name w:val="Заголовок 2 Знак"/>
    <w:basedOn w:val="DefaultParagraphFont"/>
    <w:link w:val="2"/>
    <w:uiPriority w:val="9"/>
    <w:semiHidden/>
    <w:qFormat/>
    <w:rsid w:val="006c4b6c"/>
    <w:rPr>
      <w:rFonts w:ascii="Calibri Light" w:hAnsi="Calibri Light" w:eastAsia="" w:cs="" w:asciiTheme="majorHAnsi" w:cstheme="majorBidi" w:eastAsiaTheme="majorEastAsia" w:hAnsiTheme="majorHAnsi"/>
      <w:b/>
      <w:bCs/>
      <w:i/>
      <w:iCs/>
      <w:sz w:val="28"/>
      <w:szCs w:val="28"/>
    </w:rPr>
  </w:style>
  <w:style w:type="character" w:styleId="Style12" w:customStyle="1">
    <w:name w:val="Верхний колонтитул Знак"/>
    <w:basedOn w:val="DefaultParagraphFont"/>
    <w:link w:val="a3"/>
    <w:uiPriority w:val="99"/>
    <w:qFormat/>
    <w:rsid w:val="006c4b6c"/>
    <w:rPr>
      <w:sz w:val="20"/>
      <w:szCs w:val="20"/>
    </w:rPr>
  </w:style>
  <w:style w:type="character" w:styleId="Pagenumber">
    <w:name w:val="page number"/>
    <w:basedOn w:val="DefaultParagraphFont"/>
    <w:uiPriority w:val="99"/>
    <w:qFormat/>
    <w:rsid w:val="00d33ece"/>
    <w:rPr/>
  </w:style>
  <w:style w:type="character" w:styleId="Style13" w:customStyle="1">
    <w:name w:val="Нижний колонтитул Знак"/>
    <w:basedOn w:val="DefaultParagraphFont"/>
    <w:link w:val="a6"/>
    <w:uiPriority w:val="99"/>
    <w:semiHidden/>
    <w:qFormat/>
    <w:rsid w:val="006c4b6c"/>
    <w:rPr>
      <w:sz w:val="20"/>
      <w:szCs w:val="20"/>
    </w:rPr>
  </w:style>
  <w:style w:type="character" w:styleId="Style14" w:customStyle="1">
    <w:name w:val="Текст выноски Знак"/>
    <w:basedOn w:val="DefaultParagraphFont"/>
    <w:link w:val="a9"/>
    <w:uiPriority w:val="99"/>
    <w:semiHidden/>
    <w:qFormat/>
    <w:rsid w:val="00ad65cf"/>
    <w:rPr>
      <w:rFonts w:ascii="Tahoma" w:hAnsi="Tahoma" w:cs="Tahoma"/>
      <w:sz w:val="16"/>
      <w:szCs w:val="16"/>
    </w:rPr>
  </w:style>
  <w:style w:type="character" w:styleId="41" w:customStyle="1">
    <w:name w:val="Заголовок 4 Знак"/>
    <w:basedOn w:val="DefaultParagraphFont"/>
    <w:link w:val="4"/>
    <w:uiPriority w:val="9"/>
    <w:semiHidden/>
    <w:qFormat/>
    <w:rsid w:val="00a048c6"/>
    <w:rPr>
      <w:rFonts w:ascii="Calibri Light" w:hAnsi="Calibri Light" w:eastAsia="" w:cs="" w:asciiTheme="majorHAnsi" w:cstheme="majorBidi" w:eastAsiaTheme="majorEastAsia" w:hAnsiTheme="majorHAnsi"/>
      <w:i/>
      <w:iCs/>
      <w:color w:val="2E74B5" w:themeColor="accent1" w:themeShade="bf"/>
      <w:sz w:val="20"/>
      <w:szCs w:val="20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3206bf"/>
    <w:rPr>
      <w:sz w:val="16"/>
      <w:szCs w:val="16"/>
    </w:rPr>
  </w:style>
  <w:style w:type="character" w:styleId="Style15" w:customStyle="1">
    <w:name w:val="Текст примечания Знак"/>
    <w:basedOn w:val="DefaultParagraphFont"/>
    <w:link w:val="ac"/>
    <w:uiPriority w:val="99"/>
    <w:semiHidden/>
    <w:qFormat/>
    <w:rsid w:val="003206bf"/>
    <w:rPr>
      <w:sz w:val="20"/>
      <w:szCs w:val="20"/>
    </w:rPr>
  </w:style>
  <w:style w:type="character" w:styleId="Style16" w:customStyle="1">
    <w:name w:val="Тема примечания Знак"/>
    <w:basedOn w:val="Style15"/>
    <w:link w:val="ae"/>
    <w:uiPriority w:val="99"/>
    <w:semiHidden/>
    <w:qFormat/>
    <w:rsid w:val="003206bf"/>
    <w:rPr>
      <w:b/>
      <w:bCs/>
      <w:sz w:val="20"/>
      <w:szCs w:val="20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22">
    <w:name w:val="Колонтитул"/>
    <w:basedOn w:val="Normal"/>
    <w:qFormat/>
    <w:pPr/>
    <w:rPr/>
  </w:style>
  <w:style w:type="paragraph" w:styleId="Style23">
    <w:name w:val="Header"/>
    <w:basedOn w:val="Normal"/>
    <w:link w:val="a4"/>
    <w:uiPriority w:val="99"/>
    <w:rsid w:val="00d33ece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4">
    <w:name w:val="Footer"/>
    <w:basedOn w:val="Normal"/>
    <w:link w:val="a7"/>
    <w:uiPriority w:val="99"/>
    <w:rsid w:val="00d33ece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aa"/>
    <w:uiPriority w:val="99"/>
    <w:semiHidden/>
    <w:unhideWhenUsed/>
    <w:qFormat/>
    <w:rsid w:val="00ad65cf"/>
    <w:pPr/>
    <w:rPr>
      <w:rFonts w:ascii="Tahoma" w:hAnsi="Tahoma" w:cs="Tahoma"/>
      <w:sz w:val="16"/>
      <w:szCs w:val="16"/>
    </w:rPr>
  </w:style>
  <w:style w:type="paragraph" w:styleId="ListContinue2">
    <w:name w:val="List Continue 2"/>
    <w:basedOn w:val="Normal"/>
    <w:qFormat/>
    <w:rsid w:val="00e94eae"/>
    <w:pPr>
      <w:overflowPunct w:val="false"/>
      <w:spacing w:before="0" w:after="120"/>
      <w:ind w:left="566" w:hanging="0"/>
      <w:textAlignment w:val="baseline"/>
    </w:pPr>
    <w:rPr/>
  </w:style>
  <w:style w:type="paragraph" w:styleId="Annotationtext">
    <w:name w:val="annotation text"/>
    <w:basedOn w:val="Normal"/>
    <w:link w:val="ad"/>
    <w:uiPriority w:val="99"/>
    <w:semiHidden/>
    <w:unhideWhenUsed/>
    <w:qFormat/>
    <w:rsid w:val="003206bf"/>
    <w:pPr/>
    <w:rPr/>
  </w:style>
  <w:style w:type="paragraph" w:styleId="Annotationsubject">
    <w:name w:val="annotation subject"/>
    <w:basedOn w:val="Annotationtext"/>
    <w:next w:val="Annotationtext"/>
    <w:link w:val="af"/>
    <w:uiPriority w:val="99"/>
    <w:semiHidden/>
    <w:unhideWhenUsed/>
    <w:qFormat/>
    <w:rsid w:val="003206bf"/>
    <w:pPr/>
    <w:rPr>
      <w:b/>
      <w:bCs/>
    </w:rPr>
  </w:style>
  <w:style w:type="paragraph" w:styleId="ListParagraph">
    <w:name w:val="List Paragraph"/>
    <w:basedOn w:val="Normal"/>
    <w:uiPriority w:val="34"/>
    <w:qFormat/>
    <w:rsid w:val="00ec770b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99"/>
    <w:rsid w:val="00d622a1"/>
    <w:pPr>
      <w:spacing w:after="0" w:line="240" w:lineRule="auto"/>
    </w:pPr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Application>LibreOffice/7.2.4.1$Windows_X86_64 LibreOffice_project/27d75539669ac387bb498e35313b970b7fe9c4f9</Application>
  <AppVersion>15.0000</AppVersion>
  <Pages>7</Pages>
  <Words>1928</Words>
  <Characters>14294</Characters>
  <CharactersWithSpaces>16203</CharactersWithSpaces>
  <Paragraphs>76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2023-01-18T12:52:00Z</dcterms:created>
  <dc:creator>Makarevskiy_SA</dc:creator>
  <dc:description/>
  <dc:language>ru-RU</dc:language>
  <cp:lastModifiedBy/>
  <cp:lastPrinted>2023-02-10T11:05:39Z</cp:lastPrinted>
  <dcterms:modified xsi:type="dcterms:W3CDTF">2023-02-20T11:47:35Z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