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9204" w:hang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Приложение №2 к </w:t>
      </w:r>
      <w:r>
        <w:rPr>
          <w:rFonts w:cs="Times New Roman" w:ascii="Times New Roman" w:hAnsi="Times New Roman"/>
          <w:color w:val="000000"/>
          <w:sz w:val="28"/>
          <w:szCs w:val="28"/>
        </w:rPr>
        <w:t>плану мероприятий («дорожной карты») «Изменения в отраслях социальной сферы муниципального образования «Рославльский район» Смоленской области, направленные на повышение эффективности образования» на 2015-2020 годы (в редакции постановлений Администрации муниципального образования «Рославльский район» Смоленской области от 09.10.2015 № 2187, от 08.04.2016 № 720,от 17.10.2016 № 1941, от  26.09.2017 № 1929, от 21.03.2018 № 503, от 04.07.208 № 1167, от 16.07.2018 № 1257, от 01.11.2018№ 1915, от 11.12.2018 № 2157, от 25.02.2019 № 348, от  31.10.2019 № 1790, от 10.03.2020 № 323, от 14.10.2020№ 1372, от 30.03.2021 № 399</w:t>
      </w:r>
    </w:p>
    <w:p>
      <w:pPr>
        <w:pStyle w:val="Normal"/>
        <w:spacing w:lineRule="auto" w:line="240" w:before="0" w:after="0"/>
        <w:ind w:left="9204" w:hang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от 11.10.2022 № 1407)</w:t>
      </w:r>
    </w:p>
    <w:p>
      <w:pPr>
        <w:pStyle w:val="Normal"/>
        <w:spacing w:lineRule="auto" w:line="240" w:before="0" w:after="0"/>
        <w:ind w:left="10206" w:hanging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tLeast" w:line="2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Информация о параметрах заработной платы и необходимом фонде оплаты труда образовательных учреждений муниципального образования «Рославльский рай</w:t>
        <w:tab/>
        <w:t>он» Смоленской области, предусмотренных в дорожных картах</w:t>
      </w:r>
    </w:p>
    <w:p>
      <w:pPr>
        <w:pStyle w:val="Normal"/>
        <w:spacing w:lineRule="atLeast" w:line="2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tbl>
      <w:tblPr>
        <w:tblW w:w="15030" w:type="dxa"/>
        <w:jc w:val="left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30"/>
        <w:gridCol w:w="6003"/>
        <w:gridCol w:w="1497"/>
        <w:gridCol w:w="1557"/>
        <w:gridCol w:w="1417"/>
        <w:gridCol w:w="1700"/>
        <w:gridCol w:w="2125"/>
      </w:tblGrid>
      <w:tr>
        <w:trPr>
          <w:cantSplit w:val="true"/>
        </w:trPr>
        <w:tc>
          <w:tcPr>
            <w:tcW w:w="730" w:type="dxa"/>
            <w:vMerge w:val="restart"/>
            <w:tcBorders>
              <w:top w:val="single" w:sz="4" w:space="0" w:color="3C3C3C"/>
              <w:left w:val="single" w:sz="4" w:space="0" w:color="3C3C3C"/>
              <w:right w:val="single" w:sz="4" w:space="0" w:color="3C3C3C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6003" w:type="dxa"/>
            <w:vMerge w:val="restart"/>
            <w:tcBorders>
              <w:top w:val="single" w:sz="4" w:space="0" w:color="3C3C3C"/>
              <w:left w:val="single" w:sz="4" w:space="0" w:color="3C3C3C"/>
              <w:right w:val="single" w:sz="4" w:space="0" w:color="3C3C3C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показателей</w:t>
            </w:r>
          </w:p>
        </w:tc>
        <w:tc>
          <w:tcPr>
            <w:tcW w:w="8296" w:type="dxa"/>
            <w:gridSpan w:val="5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en-US"/>
              </w:rPr>
              <w:t>годы</w:t>
            </w:r>
          </w:p>
        </w:tc>
      </w:tr>
      <w:tr>
        <w:trPr>
          <w:cantSplit w:val="true"/>
        </w:trPr>
        <w:tc>
          <w:tcPr>
            <w:tcW w:w="730" w:type="dxa"/>
            <w:vMerge w:val="continue"/>
            <w:tcBorders>
              <w:top w:val="single" w:sz="4" w:space="0" w:color="3C3C3C"/>
              <w:left w:val="single" w:sz="4" w:space="0" w:color="3C3C3C"/>
              <w:right w:val="single" w:sz="4" w:space="0" w:color="3C3C3C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en-US"/>
              </w:rPr>
            </w:r>
          </w:p>
        </w:tc>
        <w:tc>
          <w:tcPr>
            <w:tcW w:w="6003" w:type="dxa"/>
            <w:vMerge w:val="continue"/>
            <w:tcBorders>
              <w:top w:val="single" w:sz="4" w:space="0" w:color="3C3C3C"/>
              <w:left w:val="single" w:sz="4" w:space="0" w:color="3C3C3C"/>
              <w:right w:val="single" w:sz="4" w:space="0" w:color="3C3C3C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en-US"/>
              </w:rPr>
            </w:r>
          </w:p>
        </w:tc>
        <w:tc>
          <w:tcPr>
            <w:tcW w:w="1497" w:type="dxa"/>
            <w:tcBorders>
              <w:top w:val="single" w:sz="4" w:space="0" w:color="3C3C3C"/>
              <w:left w:val="single" w:sz="4" w:space="0" w:color="3C3C3C"/>
              <w:right w:val="single" w:sz="4" w:space="0" w:color="3C3C3C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557" w:type="dxa"/>
            <w:tcBorders>
              <w:top w:val="single" w:sz="4" w:space="0" w:color="3C3C3C"/>
              <w:left w:val="single" w:sz="4" w:space="0" w:color="3C3C3C"/>
              <w:right w:val="single" w:sz="4" w:space="0" w:color="3C3C3C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3C3C3C"/>
              <w:left w:val="single" w:sz="4" w:space="0" w:color="3C3C3C"/>
              <w:right w:val="single" w:sz="4" w:space="0" w:color="3C3C3C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700" w:type="dxa"/>
            <w:tcBorders>
              <w:top w:val="single" w:sz="4" w:space="0" w:color="3C3C3C"/>
              <w:left w:val="single" w:sz="4" w:space="0" w:color="3C3C3C"/>
              <w:right w:val="single" w:sz="4" w:space="0" w:color="3C3C3C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2125" w:type="dxa"/>
            <w:tcBorders>
              <w:top w:val="single" w:sz="4" w:space="0" w:color="3C3C3C"/>
              <w:left w:val="single" w:sz="4" w:space="0" w:color="3C3C3C"/>
              <w:right w:val="single" w:sz="4" w:space="0" w:color="3C3C3C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en-US"/>
              </w:rPr>
              <w:t>2023</w:t>
            </w:r>
          </w:p>
        </w:tc>
      </w:tr>
    </w:tbl>
    <w:p>
      <w:pPr>
        <w:pStyle w:val="Normal"/>
        <w:tabs>
          <w:tab w:val="clear" w:pos="708"/>
          <w:tab w:val="left" w:pos="946" w:leader="none"/>
          <w:tab w:val="left" w:pos="6828" w:leader="none"/>
          <w:tab w:val="left" w:pos="8078" w:leader="none"/>
          <w:tab w:val="left" w:pos="9328" w:leader="none"/>
          <w:tab w:val="left" w:pos="10803" w:leader="none"/>
          <w:tab w:val="left" w:pos="12278" w:leader="none"/>
          <w:tab w:val="left" w:pos="13753" w:leader="none"/>
        </w:tabs>
        <w:spacing w:lineRule="atLeast" w:line="20" w:before="0" w:after="0"/>
        <w:ind w:left="96" w:hanging="0"/>
        <w:rPr>
          <w:rFonts w:ascii="Times New Roman" w:hAnsi="Times New Roman" w:eastAsia="Times New Roman" w:cs="Times New Roman"/>
          <w:b/>
          <w:b/>
          <w:bCs/>
          <w:sz w:val="2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"/>
          <w:szCs w:val="24"/>
        </w:rPr>
        <w:tab/>
        <w:tab/>
        <w:tab/>
        <w:tab/>
        <w:tab/>
        <w:tab/>
        <w:tab/>
      </w:r>
    </w:p>
    <w:tbl>
      <w:tblPr>
        <w:tblW w:w="15030" w:type="dxa"/>
        <w:jc w:val="left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30"/>
        <w:gridCol w:w="6003"/>
        <w:gridCol w:w="1497"/>
        <w:gridCol w:w="1557"/>
        <w:gridCol w:w="1417"/>
        <w:gridCol w:w="1700"/>
        <w:gridCol w:w="2125"/>
      </w:tblGrid>
      <w:tr>
        <w:trPr>
          <w:tblHeader w:val="true"/>
          <w:cantSplit w:val="true"/>
        </w:trPr>
        <w:tc>
          <w:tcPr>
            <w:tcW w:w="73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03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9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0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25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8</w:t>
            </w:r>
          </w:p>
        </w:tc>
      </w:tr>
      <w:tr>
        <w:trPr>
          <w:cantSplit w:val="true"/>
        </w:trPr>
        <w:tc>
          <w:tcPr>
            <w:tcW w:w="73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ind w:left="22" w:hanging="22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003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vAlign w:val="bottom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Средняя заработная плата в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en-US"/>
              </w:rPr>
              <w:t>сфере общего образования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по муниципальному району  (руб.)</w:t>
            </w:r>
          </w:p>
        </w:tc>
        <w:tc>
          <w:tcPr>
            <w:tcW w:w="149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23818</w:t>
            </w:r>
          </w:p>
        </w:tc>
        <w:tc>
          <w:tcPr>
            <w:tcW w:w="155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25640</w:t>
            </w:r>
          </w:p>
        </w:tc>
        <w:tc>
          <w:tcPr>
            <w:tcW w:w="141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28064</w:t>
            </w:r>
          </w:p>
        </w:tc>
        <w:tc>
          <w:tcPr>
            <w:tcW w:w="170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24500</w:t>
            </w:r>
          </w:p>
        </w:tc>
        <w:tc>
          <w:tcPr>
            <w:tcW w:w="2125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24500</w:t>
            </w:r>
          </w:p>
        </w:tc>
      </w:tr>
      <w:tr>
        <w:trPr>
          <w:cantSplit w:val="true"/>
        </w:trPr>
        <w:tc>
          <w:tcPr>
            <w:tcW w:w="73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ind w:left="22" w:hanging="22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003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vAlign w:val="bottom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Средняя заработная плата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en-US"/>
              </w:rPr>
              <w:t xml:space="preserve">учителей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по муниципальному  району   (руб.)</w:t>
            </w:r>
          </w:p>
        </w:tc>
        <w:tc>
          <w:tcPr>
            <w:tcW w:w="149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29703</w:t>
            </w:r>
          </w:p>
        </w:tc>
        <w:tc>
          <w:tcPr>
            <w:tcW w:w="155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30900</w:t>
            </w:r>
          </w:p>
        </w:tc>
        <w:tc>
          <w:tcPr>
            <w:tcW w:w="141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32000</w:t>
            </w:r>
          </w:p>
        </w:tc>
        <w:tc>
          <w:tcPr>
            <w:tcW w:w="170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34202</w:t>
            </w:r>
          </w:p>
        </w:tc>
        <w:tc>
          <w:tcPr>
            <w:tcW w:w="2125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34202</w:t>
            </w:r>
          </w:p>
        </w:tc>
      </w:tr>
      <w:tr>
        <w:trPr>
          <w:cantSplit w:val="true"/>
        </w:trPr>
        <w:tc>
          <w:tcPr>
            <w:tcW w:w="73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ind w:left="22" w:hanging="22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6003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vAlign w:val="bottom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en-US"/>
              </w:rPr>
              <w:t>Педагогические работники образовательных учреждений общего образования</w:t>
            </w:r>
          </w:p>
        </w:tc>
        <w:tc>
          <w:tcPr>
            <w:tcW w:w="1497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73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ind w:left="22" w:hanging="22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6003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vAlign w:val="bottom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Размер начислений на фонд оплаты труда</w:t>
            </w:r>
          </w:p>
        </w:tc>
        <w:tc>
          <w:tcPr>
            <w:tcW w:w="149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1,302</w:t>
            </w:r>
          </w:p>
        </w:tc>
        <w:tc>
          <w:tcPr>
            <w:tcW w:w="155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1,302</w:t>
            </w:r>
          </w:p>
        </w:tc>
        <w:tc>
          <w:tcPr>
            <w:tcW w:w="141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1,302</w:t>
            </w:r>
          </w:p>
        </w:tc>
        <w:tc>
          <w:tcPr>
            <w:tcW w:w="170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1,302</w:t>
            </w:r>
          </w:p>
        </w:tc>
        <w:tc>
          <w:tcPr>
            <w:tcW w:w="2125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1,302</w:t>
            </w:r>
          </w:p>
        </w:tc>
      </w:tr>
      <w:tr>
        <w:trPr>
          <w:cantSplit w:val="true"/>
        </w:trPr>
        <w:tc>
          <w:tcPr>
            <w:tcW w:w="73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ind w:left="22" w:hanging="22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6003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vAlign w:val="bottom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Численность работников (человек)</w:t>
            </w:r>
          </w:p>
        </w:tc>
        <w:tc>
          <w:tcPr>
            <w:tcW w:w="149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532</w:t>
            </w:r>
          </w:p>
        </w:tc>
        <w:tc>
          <w:tcPr>
            <w:tcW w:w="155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518</w:t>
            </w:r>
          </w:p>
        </w:tc>
        <w:tc>
          <w:tcPr>
            <w:tcW w:w="141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502</w:t>
            </w:r>
          </w:p>
        </w:tc>
        <w:tc>
          <w:tcPr>
            <w:tcW w:w="170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2125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500</w:t>
            </w:r>
          </w:p>
        </w:tc>
      </w:tr>
      <w:tr>
        <w:trPr>
          <w:cantSplit w:val="true"/>
        </w:trPr>
        <w:tc>
          <w:tcPr>
            <w:tcW w:w="73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ind w:left="22" w:hanging="22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3.3.</w:t>
            </w:r>
          </w:p>
        </w:tc>
        <w:tc>
          <w:tcPr>
            <w:tcW w:w="6003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vAlign w:val="bottom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Планируемая муниципальным  районом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en-US"/>
              </w:rPr>
              <w:t>среднемесячная заработная плата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 xml:space="preserve">обеспеченная всеми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источниками финансирования,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за исключением федерального бюджета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(руб.)</w:t>
            </w:r>
          </w:p>
        </w:tc>
        <w:tc>
          <w:tcPr>
            <w:tcW w:w="149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29329</w:t>
            </w:r>
          </w:p>
        </w:tc>
        <w:tc>
          <w:tcPr>
            <w:tcW w:w="155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30252</w:t>
            </w:r>
          </w:p>
        </w:tc>
        <w:tc>
          <w:tcPr>
            <w:tcW w:w="141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31386</w:t>
            </w:r>
          </w:p>
        </w:tc>
        <w:tc>
          <w:tcPr>
            <w:tcW w:w="170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33509</w:t>
            </w:r>
          </w:p>
        </w:tc>
        <w:tc>
          <w:tcPr>
            <w:tcW w:w="2125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33509</w:t>
            </w:r>
          </w:p>
        </w:tc>
      </w:tr>
      <w:tr>
        <w:trPr>
          <w:cantSplit w:val="true"/>
        </w:trPr>
        <w:tc>
          <w:tcPr>
            <w:tcW w:w="73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ind w:left="22" w:hanging="22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3.4.</w:t>
            </w:r>
          </w:p>
        </w:tc>
        <w:tc>
          <w:tcPr>
            <w:tcW w:w="6003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vAlign w:val="bottom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  <w:lang w:eastAsia="en-US"/>
              </w:rPr>
              <w:t>Темп роста к предыдущему году (%)</w:t>
            </w:r>
          </w:p>
        </w:tc>
        <w:tc>
          <w:tcPr>
            <w:tcW w:w="149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70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125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>
        <w:trPr>
          <w:cantSplit w:val="true"/>
        </w:trPr>
        <w:tc>
          <w:tcPr>
            <w:tcW w:w="73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ind w:left="22" w:hanging="22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3.5.</w:t>
            </w:r>
          </w:p>
        </w:tc>
        <w:tc>
          <w:tcPr>
            <w:tcW w:w="6003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vAlign w:val="bottom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 xml:space="preserve">Предусмотренный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размер фонда оплаты труда с начислениями, формируемый за счет всех источников финансирования, за исключением дотации из федерального бюджета (млн. руб.)</w:t>
            </w:r>
          </w:p>
        </w:tc>
        <w:tc>
          <w:tcPr>
            <w:tcW w:w="149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266,5</w:t>
            </w:r>
          </w:p>
        </w:tc>
        <w:tc>
          <w:tcPr>
            <w:tcW w:w="155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266,5</w:t>
            </w:r>
          </w:p>
        </w:tc>
        <w:tc>
          <w:tcPr>
            <w:tcW w:w="141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266,5</w:t>
            </w:r>
          </w:p>
        </w:tc>
        <w:tc>
          <w:tcPr>
            <w:tcW w:w="170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266,5</w:t>
            </w:r>
          </w:p>
        </w:tc>
        <w:tc>
          <w:tcPr>
            <w:tcW w:w="2125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266,5</w:t>
            </w:r>
          </w:p>
        </w:tc>
      </w:tr>
      <w:tr>
        <w:trPr>
          <w:cantSplit w:val="true"/>
        </w:trPr>
        <w:tc>
          <w:tcPr>
            <w:tcW w:w="73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ind w:left="22" w:hanging="22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3.6.</w:t>
            </w:r>
          </w:p>
        </w:tc>
        <w:tc>
          <w:tcPr>
            <w:tcW w:w="6003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vAlign w:val="bottom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Дефицит средств (млн. руб.)</w:t>
            </w:r>
          </w:p>
        </w:tc>
        <w:tc>
          <w:tcPr>
            <w:tcW w:w="149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125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</w:tr>
      <w:tr>
        <w:trPr>
          <w:cantSplit w:val="true"/>
        </w:trPr>
        <w:tc>
          <w:tcPr>
            <w:tcW w:w="73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ind w:left="22" w:hanging="22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6003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vAlign w:val="bottom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en-US"/>
              </w:rPr>
              <w:t>Педагогические работники дошкольных образовательных учреждений</w:t>
            </w:r>
          </w:p>
        </w:tc>
        <w:tc>
          <w:tcPr>
            <w:tcW w:w="1497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73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ind w:left="22" w:hanging="22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6003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vAlign w:val="bottom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Размер начислений на фонд оплаты труда</w:t>
            </w:r>
          </w:p>
        </w:tc>
        <w:tc>
          <w:tcPr>
            <w:tcW w:w="149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1,302</w:t>
            </w:r>
          </w:p>
        </w:tc>
        <w:tc>
          <w:tcPr>
            <w:tcW w:w="155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1,302</w:t>
            </w:r>
          </w:p>
        </w:tc>
        <w:tc>
          <w:tcPr>
            <w:tcW w:w="141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1,302</w:t>
            </w:r>
          </w:p>
        </w:tc>
        <w:tc>
          <w:tcPr>
            <w:tcW w:w="170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1,302</w:t>
            </w:r>
          </w:p>
        </w:tc>
        <w:tc>
          <w:tcPr>
            <w:tcW w:w="2125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1,302</w:t>
            </w:r>
          </w:p>
        </w:tc>
      </w:tr>
      <w:tr>
        <w:trPr>
          <w:cantSplit w:val="true"/>
        </w:trPr>
        <w:tc>
          <w:tcPr>
            <w:tcW w:w="73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ind w:left="22" w:hanging="22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6003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vAlign w:val="bottom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Численность работников (человек)</w:t>
            </w:r>
          </w:p>
        </w:tc>
        <w:tc>
          <w:tcPr>
            <w:tcW w:w="149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264</w:t>
            </w:r>
          </w:p>
        </w:tc>
        <w:tc>
          <w:tcPr>
            <w:tcW w:w="155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258</w:t>
            </w:r>
          </w:p>
        </w:tc>
        <w:tc>
          <w:tcPr>
            <w:tcW w:w="141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239</w:t>
            </w:r>
          </w:p>
        </w:tc>
        <w:tc>
          <w:tcPr>
            <w:tcW w:w="170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235</w:t>
            </w:r>
          </w:p>
        </w:tc>
        <w:tc>
          <w:tcPr>
            <w:tcW w:w="2125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235</w:t>
            </w:r>
          </w:p>
        </w:tc>
      </w:tr>
      <w:tr>
        <w:trPr>
          <w:cantSplit w:val="true"/>
        </w:trPr>
        <w:tc>
          <w:tcPr>
            <w:tcW w:w="73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ind w:left="22" w:hanging="22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4.3.</w:t>
            </w:r>
          </w:p>
        </w:tc>
        <w:tc>
          <w:tcPr>
            <w:tcW w:w="6003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vAlign w:val="bottom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Планируемая муниципальным районом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en-US"/>
              </w:rPr>
              <w:t>среднемесячная заработная плата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 xml:space="preserve">обеспеченная всеми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источниками финансирования,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за исключением федерального бюджета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(руб.)</w:t>
            </w:r>
          </w:p>
        </w:tc>
        <w:tc>
          <w:tcPr>
            <w:tcW w:w="149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23112</w:t>
            </w:r>
          </w:p>
        </w:tc>
        <w:tc>
          <w:tcPr>
            <w:tcW w:w="155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24580</w:t>
            </w:r>
          </w:p>
        </w:tc>
        <w:tc>
          <w:tcPr>
            <w:tcW w:w="141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25416</w:t>
            </w:r>
          </w:p>
        </w:tc>
        <w:tc>
          <w:tcPr>
            <w:tcW w:w="170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28838</w:t>
            </w:r>
          </w:p>
        </w:tc>
        <w:tc>
          <w:tcPr>
            <w:tcW w:w="2125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28838</w:t>
            </w:r>
          </w:p>
        </w:tc>
      </w:tr>
      <w:tr>
        <w:trPr>
          <w:trHeight w:val="427" w:hRule="atLeast"/>
          <w:cantSplit w:val="true"/>
        </w:trPr>
        <w:tc>
          <w:tcPr>
            <w:tcW w:w="73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ind w:left="22" w:hanging="22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4.4.</w:t>
            </w:r>
          </w:p>
        </w:tc>
        <w:tc>
          <w:tcPr>
            <w:tcW w:w="6003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vAlign w:val="bottom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  <w:lang w:eastAsia="en-US"/>
              </w:rPr>
              <w:t>Темп роста к предыдущему году (%)</w:t>
            </w:r>
          </w:p>
        </w:tc>
        <w:tc>
          <w:tcPr>
            <w:tcW w:w="149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70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125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>
        <w:trPr>
          <w:cantSplit w:val="true"/>
        </w:trPr>
        <w:tc>
          <w:tcPr>
            <w:tcW w:w="73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ind w:left="22" w:hanging="22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4.5.</w:t>
            </w:r>
          </w:p>
        </w:tc>
        <w:tc>
          <w:tcPr>
            <w:tcW w:w="6003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vAlign w:val="bottom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 xml:space="preserve">Предусмотренный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размер фонда оплаты труда с начислениями, формируемый за счет всех источников финансирования, за исключением дотации из федерального бюджета (млн. руб.)</w:t>
            </w:r>
          </w:p>
        </w:tc>
        <w:tc>
          <w:tcPr>
            <w:tcW w:w="149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78,0</w:t>
            </w:r>
          </w:p>
        </w:tc>
        <w:tc>
          <w:tcPr>
            <w:tcW w:w="155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78,0</w:t>
            </w:r>
          </w:p>
        </w:tc>
        <w:tc>
          <w:tcPr>
            <w:tcW w:w="141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78.0</w:t>
            </w:r>
          </w:p>
        </w:tc>
        <w:tc>
          <w:tcPr>
            <w:tcW w:w="170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78,0</w:t>
            </w:r>
          </w:p>
        </w:tc>
        <w:tc>
          <w:tcPr>
            <w:tcW w:w="2125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78.0</w:t>
            </w:r>
          </w:p>
        </w:tc>
      </w:tr>
      <w:tr>
        <w:trPr>
          <w:cantSplit w:val="true"/>
        </w:trPr>
        <w:tc>
          <w:tcPr>
            <w:tcW w:w="73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ind w:left="22" w:hanging="22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4.6.</w:t>
            </w:r>
          </w:p>
        </w:tc>
        <w:tc>
          <w:tcPr>
            <w:tcW w:w="6003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vAlign w:val="bottom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Дефицит средств, (млн. руб.)</w:t>
            </w:r>
          </w:p>
        </w:tc>
        <w:tc>
          <w:tcPr>
            <w:tcW w:w="149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25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>
        <w:trPr>
          <w:cantSplit w:val="true"/>
        </w:trPr>
        <w:tc>
          <w:tcPr>
            <w:tcW w:w="73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ind w:left="22" w:hanging="22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6003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vAlign w:val="bottom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en-US"/>
              </w:rPr>
              <w:t>Педагогические работники учреждений дополнительного образования детей</w:t>
            </w:r>
          </w:p>
        </w:tc>
        <w:tc>
          <w:tcPr>
            <w:tcW w:w="149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W w:w="155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W w:w="141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W w:w="170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W w:w="2125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</w:tr>
      <w:tr>
        <w:trPr>
          <w:cantSplit w:val="true"/>
        </w:trPr>
        <w:tc>
          <w:tcPr>
            <w:tcW w:w="73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ind w:left="22" w:hanging="22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6003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vAlign w:val="bottom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Размер начислений на фонд оплаты труда</w:t>
            </w:r>
          </w:p>
        </w:tc>
        <w:tc>
          <w:tcPr>
            <w:tcW w:w="149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1,302</w:t>
            </w:r>
          </w:p>
        </w:tc>
        <w:tc>
          <w:tcPr>
            <w:tcW w:w="155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1,302</w:t>
            </w:r>
          </w:p>
        </w:tc>
        <w:tc>
          <w:tcPr>
            <w:tcW w:w="141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1,302</w:t>
            </w:r>
          </w:p>
        </w:tc>
        <w:tc>
          <w:tcPr>
            <w:tcW w:w="170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1,302</w:t>
            </w:r>
          </w:p>
        </w:tc>
        <w:tc>
          <w:tcPr>
            <w:tcW w:w="2125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1,302</w:t>
            </w:r>
          </w:p>
        </w:tc>
      </w:tr>
      <w:tr>
        <w:trPr>
          <w:cantSplit w:val="true"/>
        </w:trPr>
        <w:tc>
          <w:tcPr>
            <w:tcW w:w="73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ind w:left="22" w:hanging="22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5.2.</w:t>
            </w:r>
          </w:p>
        </w:tc>
        <w:tc>
          <w:tcPr>
            <w:tcW w:w="6003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vAlign w:val="bottom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Численность работников (человек)</w:t>
            </w:r>
          </w:p>
        </w:tc>
        <w:tc>
          <w:tcPr>
            <w:tcW w:w="149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155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141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170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2125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70</w:t>
            </w:r>
          </w:p>
        </w:tc>
      </w:tr>
      <w:tr>
        <w:trPr>
          <w:cantSplit w:val="true"/>
        </w:trPr>
        <w:tc>
          <w:tcPr>
            <w:tcW w:w="73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ind w:left="22" w:hanging="22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5.3.</w:t>
            </w:r>
          </w:p>
        </w:tc>
        <w:tc>
          <w:tcPr>
            <w:tcW w:w="6003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vAlign w:val="bottom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Планируемая муниципальным районом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en-US"/>
              </w:rPr>
              <w:t>среднемесячная заработная плата,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 xml:space="preserve">обеспеченная всеми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источниками финансирования,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за исключением федерального бюджета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(руб.)</w:t>
            </w:r>
          </w:p>
        </w:tc>
        <w:tc>
          <w:tcPr>
            <w:tcW w:w="149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24351</w:t>
            </w:r>
          </w:p>
        </w:tc>
        <w:tc>
          <w:tcPr>
            <w:tcW w:w="155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27155</w:t>
            </w:r>
          </w:p>
        </w:tc>
        <w:tc>
          <w:tcPr>
            <w:tcW w:w="141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28215</w:t>
            </w:r>
          </w:p>
        </w:tc>
        <w:tc>
          <w:tcPr>
            <w:tcW w:w="170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32556</w:t>
            </w:r>
          </w:p>
        </w:tc>
        <w:tc>
          <w:tcPr>
            <w:tcW w:w="2125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32556</w:t>
            </w:r>
          </w:p>
        </w:tc>
      </w:tr>
      <w:tr>
        <w:trPr>
          <w:cantSplit w:val="true"/>
        </w:trPr>
        <w:tc>
          <w:tcPr>
            <w:tcW w:w="73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ind w:left="22" w:hanging="22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5.4.</w:t>
            </w:r>
          </w:p>
        </w:tc>
        <w:tc>
          <w:tcPr>
            <w:tcW w:w="6003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vAlign w:val="bottom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  <w:lang w:eastAsia="en-US"/>
              </w:rPr>
              <w:t>Темп роста к предыдущему году (%)</w:t>
            </w:r>
          </w:p>
        </w:tc>
        <w:tc>
          <w:tcPr>
            <w:tcW w:w="149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70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125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>
        <w:trPr>
          <w:cantSplit w:val="true"/>
        </w:trPr>
        <w:tc>
          <w:tcPr>
            <w:tcW w:w="73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ind w:left="22" w:hanging="22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5.5.</w:t>
            </w:r>
          </w:p>
        </w:tc>
        <w:tc>
          <w:tcPr>
            <w:tcW w:w="6003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vAlign w:val="bottom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 xml:space="preserve">Предусмотренный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размер фонда оплаты труда с начислениями, формируемый за счет всех источников финансирования, за исключением дотации из федерального бюджета (млн. руб.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49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27,1</w:t>
            </w:r>
          </w:p>
        </w:tc>
        <w:tc>
          <w:tcPr>
            <w:tcW w:w="155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27.1</w:t>
            </w:r>
          </w:p>
        </w:tc>
        <w:tc>
          <w:tcPr>
            <w:tcW w:w="141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27,1</w:t>
            </w:r>
          </w:p>
        </w:tc>
        <w:tc>
          <w:tcPr>
            <w:tcW w:w="170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27.1</w:t>
            </w:r>
          </w:p>
        </w:tc>
        <w:tc>
          <w:tcPr>
            <w:tcW w:w="2125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27,1</w:t>
            </w:r>
          </w:p>
        </w:tc>
      </w:tr>
      <w:tr>
        <w:trPr>
          <w:cantSplit w:val="true"/>
        </w:trPr>
        <w:tc>
          <w:tcPr>
            <w:tcW w:w="73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ind w:left="22" w:hanging="22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5.6.</w:t>
            </w:r>
          </w:p>
        </w:tc>
        <w:tc>
          <w:tcPr>
            <w:tcW w:w="6003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vAlign w:val="bottom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Дефицит средств (млн. руб.)</w:t>
            </w:r>
          </w:p>
        </w:tc>
        <w:tc>
          <w:tcPr>
            <w:tcW w:w="149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0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25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>
      <w:pPr>
        <w:pStyle w:val="Normal"/>
        <w:numPr>
          <w:ilvl w:val="0"/>
          <w:numId w:val="0"/>
        </w:numPr>
        <w:spacing w:lineRule="atLeast" w:line="2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Обеспечение прироста фонда оплаты труда педагогических работников</w:t>
      </w:r>
    </w:p>
    <w:p>
      <w:pPr>
        <w:pStyle w:val="Normal"/>
        <w:numPr>
          <w:ilvl w:val="0"/>
          <w:numId w:val="0"/>
        </w:numPr>
        <w:spacing w:lineRule="atLeast" w:line="2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образовательных организаций за счет оптимизации сети и численности *</w:t>
      </w:r>
    </w:p>
    <w:p>
      <w:pPr>
        <w:pStyle w:val="Normal"/>
        <w:spacing w:lineRule="atLeast" w:line="2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W w:w="49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32"/>
        <w:gridCol w:w="3696"/>
        <w:gridCol w:w="1469"/>
        <w:gridCol w:w="1390"/>
        <w:gridCol w:w="1526"/>
        <w:gridCol w:w="1531"/>
        <w:gridCol w:w="1808"/>
        <w:gridCol w:w="2080"/>
      </w:tblGrid>
      <w:tr>
        <w:trPr>
          <w:trHeight w:val="330" w:hRule="atLeast"/>
        </w:trPr>
        <w:tc>
          <w:tcPr>
            <w:tcW w:w="5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Наименование показателей</w:t>
            </w:r>
          </w:p>
        </w:tc>
        <w:tc>
          <w:tcPr>
            <w:tcW w:w="1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5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2022 г.</w:t>
            </w:r>
          </w:p>
        </w:tc>
        <w:tc>
          <w:tcPr>
            <w:tcW w:w="18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2023 г.</w:t>
            </w:r>
          </w:p>
        </w:tc>
        <w:tc>
          <w:tcPr>
            <w:tcW w:w="2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lang w:eastAsia="en-US"/>
              </w:rPr>
              <w:t>Всего</w:t>
            </w:r>
          </w:p>
        </w:tc>
      </w:tr>
      <w:tr>
        <w:trPr>
          <w:trHeight w:val="630" w:hRule="atLeast"/>
        </w:trPr>
        <w:tc>
          <w:tcPr>
            <w:tcW w:w="127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                                                    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en-US"/>
              </w:rPr>
              <w:t>Общеобразовательные организации</w:t>
            </w:r>
          </w:p>
        </w:tc>
        <w:tc>
          <w:tcPr>
            <w:tcW w:w="20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lang w:eastAsia="en-US"/>
              </w:rPr>
            </w:r>
          </w:p>
        </w:tc>
      </w:tr>
      <w:tr>
        <w:trPr>
          <w:trHeight w:val="510" w:hRule="atLeast"/>
        </w:trPr>
        <w:tc>
          <w:tcPr>
            <w:tcW w:w="50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Среднесписочная численность работников - ВСЕГО  чел.</w:t>
            </w:r>
          </w:p>
        </w:tc>
        <w:tc>
          <w:tcPr>
            <w:tcW w:w="14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1040</w:t>
            </w:r>
          </w:p>
        </w:tc>
        <w:tc>
          <w:tcPr>
            <w:tcW w:w="139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1051</w:t>
            </w:r>
          </w:p>
        </w:tc>
        <w:tc>
          <w:tcPr>
            <w:tcW w:w="15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1051</w:t>
            </w:r>
          </w:p>
        </w:tc>
        <w:tc>
          <w:tcPr>
            <w:tcW w:w="15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1040</w:t>
            </w:r>
          </w:p>
        </w:tc>
        <w:tc>
          <w:tcPr>
            <w:tcW w:w="18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1051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5244</w:t>
            </w:r>
          </w:p>
        </w:tc>
      </w:tr>
      <w:tr>
        <w:trPr>
          <w:trHeight w:val="363" w:hRule="atLeast"/>
        </w:trPr>
        <w:tc>
          <w:tcPr>
            <w:tcW w:w="50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Средняя заработная плата, руб.</w:t>
            </w:r>
          </w:p>
        </w:tc>
        <w:tc>
          <w:tcPr>
            <w:tcW w:w="14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23818</w:t>
            </w:r>
          </w:p>
        </w:tc>
        <w:tc>
          <w:tcPr>
            <w:tcW w:w="139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25640</w:t>
            </w:r>
          </w:p>
        </w:tc>
        <w:tc>
          <w:tcPr>
            <w:tcW w:w="15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28064</w:t>
            </w:r>
            <w:bookmarkStart w:id="0" w:name="_GoBack"/>
            <w:bookmarkEnd w:id="0"/>
          </w:p>
        </w:tc>
        <w:tc>
          <w:tcPr>
            <w:tcW w:w="15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24500</w:t>
            </w:r>
          </w:p>
        </w:tc>
        <w:tc>
          <w:tcPr>
            <w:tcW w:w="18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24500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</w:tr>
      <w:tr>
        <w:trPr>
          <w:trHeight w:val="598" w:hRule="atLeast"/>
        </w:trPr>
        <w:tc>
          <w:tcPr>
            <w:tcW w:w="50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  <w:t>Фонд оплаты труда с начислениями по исполнению Указа - ВСЕГО, тыс. руб.</w:t>
            </w:r>
          </w:p>
        </w:tc>
        <w:tc>
          <w:tcPr>
            <w:tcW w:w="14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ind w:right="-141" w:hanging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W w:w="139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W w:w="15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W w:w="15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W w:w="18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</w:tr>
      <w:tr>
        <w:trPr>
          <w:trHeight w:val="410" w:hRule="atLeast"/>
        </w:trPr>
        <w:tc>
          <w:tcPr>
            <w:tcW w:w="5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изменение численности работников (текущего года к предыдущему году), чел.</w:t>
            </w:r>
          </w:p>
        </w:tc>
        <w:tc>
          <w:tcPr>
            <w:tcW w:w="1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8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0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</w:tr>
      <w:tr>
        <w:trPr>
          <w:trHeight w:val="315" w:hRule="atLeast"/>
        </w:trPr>
        <w:tc>
          <w:tcPr>
            <w:tcW w:w="50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прирост фонда, тыс. руб.</w:t>
            </w:r>
          </w:p>
        </w:tc>
        <w:tc>
          <w:tcPr>
            <w:tcW w:w="14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39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8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</w:tr>
      <w:tr>
        <w:trPr>
          <w:trHeight w:val="341" w:hRule="atLeast"/>
        </w:trPr>
        <w:tc>
          <w:tcPr>
            <w:tcW w:w="5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30% прироста ФОТ, тыс. руб.</w:t>
            </w:r>
          </w:p>
        </w:tc>
        <w:tc>
          <w:tcPr>
            <w:tcW w:w="1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8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0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</w:tr>
      <w:tr>
        <w:trPr>
          <w:trHeight w:val="835" w:hRule="atLeast"/>
        </w:trPr>
        <w:tc>
          <w:tcPr>
            <w:tcW w:w="5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Объем средств, высвобождаемых в результате оптимизации численности педагогических работников и увеличения интенсивности их труда, тыс. руб.</w:t>
            </w:r>
          </w:p>
        </w:tc>
        <w:tc>
          <w:tcPr>
            <w:tcW w:w="1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8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0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</w:tr>
      <w:tr>
        <w:trPr>
          <w:trHeight w:val="485" w:hRule="atLeast"/>
        </w:trPr>
        <w:tc>
          <w:tcPr>
            <w:tcW w:w="50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Объем средств, высвобождаемых в результате реструктуризации сети, тыс. руб.</w:t>
            </w:r>
          </w:p>
        </w:tc>
        <w:tc>
          <w:tcPr>
            <w:tcW w:w="14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39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8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</w:tr>
      <w:tr>
        <w:trPr>
          <w:trHeight w:val="575" w:hRule="atLeast"/>
        </w:trPr>
        <w:tc>
          <w:tcPr>
            <w:tcW w:w="50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Всего объем средств, высвобождаемых для реструктуризации сети  и численности работников, тыс. руб.</w:t>
            </w:r>
          </w:p>
        </w:tc>
        <w:tc>
          <w:tcPr>
            <w:tcW w:w="14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39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8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</w:tr>
      <w:tr>
        <w:trPr>
          <w:trHeight w:val="85" w:hRule="atLeast"/>
        </w:trPr>
        <w:tc>
          <w:tcPr>
            <w:tcW w:w="13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lang w:eastAsia="en-US"/>
              </w:rPr>
            </w:r>
          </w:p>
        </w:tc>
        <w:tc>
          <w:tcPr>
            <w:tcW w:w="3696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69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9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6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31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08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8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765" w:hRule="atLeast"/>
        </w:trPr>
        <w:tc>
          <w:tcPr>
            <w:tcW w:w="5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en-US"/>
              </w:rPr>
              <w:t>Итого объем средств, высвобождаемых для реструктуризации сети  и численности работников, тыс. руб.</w:t>
            </w:r>
          </w:p>
        </w:tc>
        <w:tc>
          <w:tcPr>
            <w:tcW w:w="1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en-US"/>
              </w:rPr>
            </w:r>
          </w:p>
        </w:tc>
        <w:tc>
          <w:tcPr>
            <w:tcW w:w="1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en-US"/>
              </w:rPr>
            </w:r>
          </w:p>
        </w:tc>
        <w:tc>
          <w:tcPr>
            <w:tcW w:w="15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en-US"/>
              </w:rPr>
            </w:r>
          </w:p>
        </w:tc>
        <w:tc>
          <w:tcPr>
            <w:tcW w:w="18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en-US"/>
              </w:rPr>
            </w:r>
          </w:p>
        </w:tc>
        <w:tc>
          <w:tcPr>
            <w:tcW w:w="20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en-US"/>
              </w:rPr>
            </w:r>
          </w:p>
        </w:tc>
      </w:tr>
    </w:tbl>
    <w:p>
      <w:pPr>
        <w:pStyle w:val="Normal"/>
        <w:spacing w:lineRule="auto" w:line="240" w:before="0" w:after="0"/>
        <w:ind w:left="9204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</w:p>
    <w:sectPr>
      <w:type w:val="nextPage"/>
      <w:pgSz w:orient="landscape" w:w="16838" w:h="11906"/>
      <w:pgMar w:left="1134" w:right="567" w:gutter="0" w:header="0" w:top="1134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1664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350512"/>
    <w:rPr>
      <w:rFonts w:ascii="Tahoma" w:hAnsi="Tahoma" w:eastAsia="" w:cs="Tahoma" w:eastAsiaTheme="minorEastAsia"/>
      <w:sz w:val="16"/>
      <w:szCs w:val="16"/>
      <w:lang w:eastAsia="ru-RU"/>
    </w:rPr>
  </w:style>
  <w:style w:type="character" w:styleId="Style15">
    <w:name w:val="Выделение"/>
    <w:basedOn w:val="DefaultParagraphFont"/>
    <w:qFormat/>
    <w:rsid w:val="00155445"/>
    <w:rPr>
      <w:i/>
      <w:iCs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350512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35051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sNormal" w:customStyle="1">
    <w:name w:val="ConsNormal"/>
    <w:qFormat/>
    <w:rsid w:val="00155445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Default" w:customStyle="1">
    <w:name w:val="Default"/>
    <w:qFormat/>
    <w:rsid w:val="009a68b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ConsPlusNormal" w:customStyle="1">
    <w:name w:val="ConsPlusNormal"/>
    <w:qFormat/>
    <w:rsid w:val="00f92abd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Calibri" w:cs="Arial" w:eastAsiaTheme="minorHAnsi"/>
      <w:color w:val="auto"/>
      <w:kern w:val="0"/>
      <w:sz w:val="20"/>
      <w:szCs w:val="20"/>
      <w:lang w:val="ru-RU" w:eastAsia="ru-RU" w:bidi="ar-SA"/>
    </w:rPr>
  </w:style>
  <w:style w:type="paragraph" w:styleId="NoSpacing">
    <w:name w:val="No Spacing"/>
    <w:uiPriority w:val="1"/>
    <w:qFormat/>
    <w:rsid w:val="00556f0d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160f1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25249-7EAC-45C3-9881-A9926B7B0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Application>LibreOffice/7.2.4.1$Windows_X86_64 LibreOffice_project/27d75539669ac387bb498e35313b970b7fe9c4f9</Application>
  <AppVersion>15.0000</AppVersion>
  <Pages>4</Pages>
  <Words>586</Words>
  <Characters>3644</Characters>
  <CharactersWithSpaces>4109</CharactersWithSpaces>
  <Paragraphs>195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2015-05-25T11:29:00Z</dcterms:created>
  <dc:creator>Сергей Викторович</dc:creator>
  <dc:description/>
  <dc:language>ru-RU</dc:language>
  <cp:lastModifiedBy/>
  <cp:lastPrinted>2022-10-11T15:06:43Z</cp:lastPrinted>
  <dcterms:modified xsi:type="dcterms:W3CDTF">2022-10-13T14:19:08Z</dcterms:modified>
  <cp:revision>99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