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40" w:before="0" w:after="0"/>
        <w:ind w:left="5245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Утверждены </w:t>
      </w:r>
    </w:p>
    <w:p>
      <w:pPr>
        <w:pStyle w:val="Normal"/>
        <w:suppressAutoHyphens w:val="true"/>
        <w:spacing w:lineRule="auto" w:line="240" w:before="0" w:after="0"/>
        <w:ind w:left="5245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постановлением Администрации</w:t>
      </w:r>
    </w:p>
    <w:p>
      <w:pPr>
        <w:pStyle w:val="Normal"/>
        <w:suppressAutoHyphens w:val="true"/>
        <w:spacing w:lineRule="auto" w:line="240" w:before="0" w:after="0"/>
        <w:ind w:left="5245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муниципального образования «Рославльский район»</w:t>
      </w:r>
    </w:p>
    <w:p>
      <w:pPr>
        <w:pStyle w:val="Normal"/>
        <w:suppressAutoHyphens w:val="true"/>
        <w:spacing w:lineRule="auto" w:line="240" w:before="0" w:after="0"/>
        <w:ind w:left="5245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Смоленской области</w:t>
      </w:r>
    </w:p>
    <w:p>
      <w:pPr>
        <w:pStyle w:val="Normal"/>
        <w:suppressAutoHyphens w:val="true"/>
        <w:spacing w:lineRule="auto" w:line="240" w:before="0" w:after="0"/>
        <w:ind w:left="5245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от 15.11.2022 № 1624</w:t>
      </w:r>
    </w:p>
    <w:p>
      <w:pPr>
        <w:pStyle w:val="Normal"/>
        <w:suppressAutoHyphens w:val="true"/>
        <w:spacing w:lineRule="auto" w:line="240" w:before="0" w:after="0"/>
        <w:ind w:left="5245" w:hanging="0"/>
        <w:jc w:val="right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760" w:hanging="5760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10206" w:leader="none"/>
        </w:tabs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Правила</w:t>
      </w:r>
    </w:p>
    <w:p>
      <w:pPr>
        <w:pStyle w:val="Normal"/>
        <w:tabs>
          <w:tab w:val="clear" w:pos="708"/>
          <w:tab w:val="left" w:pos="10206" w:leader="none"/>
        </w:tabs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предоставления в 2022 году из бюджета муниципального образования «Рославльский район» Смоленской области субсидии обществу с ограниченной ответственностью «Транспортная Компания Спектр» на возмещение расходов, связанных с осуществлением перевозок пассажиров автомобильным транспортом общего пользования</w:t>
      </w:r>
    </w:p>
    <w:p>
      <w:pPr>
        <w:pStyle w:val="Normal"/>
        <w:tabs>
          <w:tab w:val="clear" w:pos="708"/>
          <w:tab w:val="left" w:pos="10206" w:leader="none"/>
        </w:tabs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в пригородном сообщении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0" w:hanging="0"/>
        <w:outlineLvl w:val="1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1.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 Настоящие Правила устанавливают цели, условия и порядок предоставления в 2022 году из бюджета муниципального образования «Рославльский район» Смоленской области субсидии обществу с ограниченной ответственностью «Транспортная Компания Спектр</w:t>
      </w:r>
      <w:r>
        <w:rPr>
          <w:rFonts w:eastAsia="Times New Roman" w:cs="Times New Roman" w:ascii="Times New Roman" w:hAnsi="Times New Roman"/>
          <w:b/>
          <w:color w:val="111111"/>
          <w:sz w:val="28"/>
          <w:szCs w:val="28"/>
          <w:lang w:eastAsia="ru-RU"/>
        </w:rPr>
        <w:t>»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 xml:space="preserve"> (далее - организация) на возмещение расходов, связанных с осуществлением перевозок пассажиров автомобильным транспортом общего пользования в пригородном сообщении (далее - субсидия).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2. Субсидия предоставляется в целях достижения по итогам 2022 года результата предоставления субсидии - значения показателя «Количество перевезенных пассажиров автомобильным транспортом общего пользования в пригородном сообщении на территории муниципального образования «Рославльский район» Смоленской области на уровне не менее 2500 пассажиров в месяц.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3. Субсидия предоставляется на возмещение расходов организации, связанных с осуществлением перевозок пассажиров автомобильным транспортом общего пользования в пригородном сообщении, которые определяются как разность между доходами, которые организация могла бы получить в случае установления тарифов на перевозки пассажиров автомобильным транспортом общего пользования в пригородном сообщении на экономически обоснованном уровне, и доходами, полученными в результате фактически установленных тарифов.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4. Субсидия предоставляется главным распорядителем бюджетных средств бюджета муниципального образования «Рославльский район» Смоленской области - Комитетом жилищно-коммунального хозяйства, энергетики, дорог и транспорта Администрации муниципального образования «Рославльский район» Смоленской области (далее - Комитет ЖКХ) в пределах бюджетных ассигнований, предусмотренных в бюджете муниципального образования «Рославльский район» Смоленской области (далее - местный бюджет) на соответствующий финансовый год и на плановый период, и  лимитов бюджетных обязательств доведенных в установленном порядке на предоставление субсидий.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1082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Субсидия предоставляется на основании заключаемого между Комитетом ЖКХ и организацией соглашения о предоставлении субсидии в соответствии с типовой формой,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утвержденной приказом Финансового управления Администрации муниципального образования «Рославльский район» Смоленской области 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 xml:space="preserve">(далее - соглашение), которое предусматривает в том числе согласие организации на проведение Комитетом ЖКХ и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органом муниципального финансового контроля 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обязательных проверок соблюдения организацией целей, условий и порядка предоставления субсидии, достижения планового значения количества перевезенных пассажиров в пригородном автомобильном сообщении на территории муниципального образования «Рославльский район» Смоленской области в соответствии с пунктом 2 настоящих Правил, а также при необходимости сроки и формы представления организацией дополнительной отчетности.</w:t>
      </w:r>
    </w:p>
    <w:p>
      <w:pPr>
        <w:pStyle w:val="Normal"/>
        <w:widowControl w:val="false"/>
        <w:tabs>
          <w:tab w:val="clear" w:pos="708"/>
          <w:tab w:val="left" w:pos="1082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Обязательным условием предоставления субсидии, включаемым в соглашение, является не повышение тарифа на перевозки пассажиров автомобильным транспортом общего пользования в пригородном сообщении на территории муниципального образования «Рославльский район» Смоленской области в 2022 году.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В случае уменьшения Комитету ЖКХ как получателю бюджетных средств ранее доведенных лимитов бюджетных обязательств, указанных в настоящем пункте, приводящего к невозможности предоставления субсидии в размере, определенном в соглашении, в соглашение включается условие о согласовании новых условий соглашения или о расторжении соглашения при не достижении согласия по новым условиям.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5. Организация на первое число месяца, предшествующего месяцу, в котором планируется заключение соглашения, должна соответствовать следующим требованиям: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а) 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б) у организации отсутствует просроченная задолженность по возврату в местный бюджет субсидий, бюджетных инвестиций, предоставленных в том числе в соответствии с иными правовыми актами, и иная просроченная задолженность перед местным бюджетом;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в) организация не находится в процессе реорганизации, ликвидации, в отношении ее не введена процедура банкротства, ее деятельность не приостановлена в порядке, предусмотренном законодательством Российской Федерации;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г) организация не получает средства из местного бюджета на основании иных муниципальных правовых актов на цели, указанные в пункте 1 настоящих Правил;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д)  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 (или) не предусматривающих раскрытия и предоставления информации при проведении финансовых операций (офшорные зоны), в совокупности превышает 50 процентов;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ab/>
        <w:t>е)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– производителе товаров, работ, услуг, являющихся получателем субсидии.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 xml:space="preserve">6. Для заключения соглашения организация представляет в Комитет ЖКХ: 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- заявление о заключении соглашения (в произвольной форме);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- копию Устава организации, заверенную руководителем организации;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справку, подписанную руководителем организации (иным уполномоченным лицом), подтверждающую, что на первое число месяца, предшествующего месяцу, в котором планируется заключение соглашения, организация не находится в процессе реорганизации (за исключением реорганизации в форме присоединения к организации другого юридического лица), ликвидации, в отношении её не введена процедура банкротства, деятельность организации не приостановлена в порядке, предусмотренном законодательством Российской Федерации, и у неё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просроченная задолженность по возврату в местный бюджет субсидий, предоставленных в том числе в соответствии с иными муниципальными правовыми актами, и иная просроченная задолженность перед местным бюджетом.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Ответственным за достоверность предоставляемых в Комитет ЖКХ документов, указанных в настоящем пункте, является организация в соответствии с законодательством Российской Федерации.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7. Комитет ЖКХ рассматривает указанные документы в течение 10 календарных дней и принимает решение о заключении соглашения или об отказе в заключении соглашения в случае несоответствия организации требованиям, установленным пунктом 5 настоящих Правил.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8. Для получения субсидии организация представляет ежемесячно, не позднее 15-го числа месяца, следующего за отчетным, в Комитет ЖКХ отчет о расходах организации по форме согласно приложению № 1.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9. Расходы организации за декабрь текущего финансового года подтверждаются в следующем порядке: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не позднее 10-го декабря текущего финансового года организация направляет в Комитет ЖКХ предварительный отчет о расходах организации за декабрь, сформированный на основании планового значения количества перевезенных пассажиров в пригородном сообщении на территории муниципального образования «Рославльский район» Смоленской области, определенного исходя из среднего значения количества перевезенных пассажиров в пригородном сообщении на территории муниципального образования «Рославльский район» Смоленской области за январь - ноябрь текущего года;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субсидия за декабрь текущего финансового года в размере, определенном на основании указанного предварительного отчета, подлежит перечислению до 25 декабря 2022 г.;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не позднее 15-го января года, следующего за текущим годом, организация направляет в Комитет ЖКХ уточненный отчет о расходах организации за декабрь.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10. В случае если размер субсидии, предоставленной на декабрь текущего года, на основании предварительного отчета превышает размер субсидии, определенный на основании указанного уточненного отчета за этот месяц, сумма превышения подлежит возврату в доход местного бюджета до 31 января 2023 г.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11. Комитет ЖКХ в 5-дневный срок со дня получения отчета, указанного в пунктах 8 или 9 настоящих Правил, осуществляет проверку полноты и правильности указанных в нем сведений и принимает решение о предоставлении организации субсидии либо о возврате отчета организации с указанием причин возврата.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Возврат указанного отчета организации осуществляется Комитетом ЖКХ в случае выявления неточностей, в том числе ошибок в расчетах, или представления отчета с нарушением установленных настоящими Правилами требований.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12. Организация в 5-дневный срок со дня получения возвращенного отчета устраняет допущенные нарушения и (или) неточности и представляет уточненный отчет в Комитет ЖКХ.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Комитет ЖКХ в 5-дневный срок со дня получения уточненного отчета осуществляет проверку полноты и правильности указанных в нем сведений и принимает решение о предоставлении организации субсидии либо об отказе в предоставлении субсидии с указанием причин отказа.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13. Основаниями для отказа организации в предоставлении субсидии являются: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а) несоответствие представленных организацией документов требованиям, предусмотренным пунктами 8 и 9 настоящих Правил, или непредставление (представление не в полном объеме) указанных документов;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б) установление факта недостоверности представленной организацией информации.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14. Субсидия предоставляется организации ежемесячно на основании отчета и перечисляется Комитетом ЖКХ в установленном порядке на расчетный счет, открытый организации в кредитной организации, не позднее 10 рабочих дней после принятия Комитетом ЖКХ решения о предоставлении субсидии, указанного в пункте 11 или 12 настоящих Правил.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15. Отчет о достижении результата предоставления субсидии за отчетный финансовый год по форме согласно приложению № 2 представляется организацией не позднее 15 января года, следующего за годом предоставления субсидии.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Оценка достижения результата предоставления субсидии осуществляется на основании предусмотренного указанным отчетом показателя достижения результата предоставления субсидии, определяемого как отношение фактического значения количества перевезенных пассажиров в пригородном автомобильном сообщении на территории муниципального образования «Рославльский район» Смоленской области к их плановому значению.</w:t>
      </w:r>
    </w:p>
    <w:p>
      <w:pPr>
        <w:pStyle w:val="Normal"/>
        <w:shd w:val="clear" w:color="auto" w:fill="FDFDFD"/>
        <w:spacing w:lineRule="auto" w:line="240" w:before="0" w:after="0"/>
        <w:ind w:firstLine="56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В случае если указанный показатель меньше 1, предоставленная субсидия подлежит возврату в местный бюджет в объеме (V), определяемом по следующей формуле:</w:t>
      </w:r>
    </w:p>
    <w:p>
      <w:pPr>
        <w:pStyle w:val="Normal"/>
        <w:shd w:val="clear" w:color="auto" w:fill="FDFDFD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 </w:t>
      </w:r>
    </w:p>
    <w:p>
      <w:pPr>
        <w:pStyle w:val="Normal"/>
        <w:numPr>
          <w:ilvl w:val="0"/>
          <w:numId w:val="0"/>
        </w:numPr>
        <w:shd w:val="clear" w:color="auto" w:fill="FDFDFD"/>
        <w:spacing w:lineRule="auto" w:line="240" w:before="0" w:after="0"/>
        <w:ind w:left="0" w:hanging="0"/>
        <w:jc w:val="center"/>
        <w:textAlignment w:val="baseline"/>
        <w:outlineLvl w:val="3"/>
        <w:rPr>
          <w:rFonts w:ascii="Times New Roman" w:hAnsi="Times New Roman" w:eastAsia="Times New Roman" w:cs="Times New Roman"/>
          <w:b/>
          <w:b/>
          <w:bCs/>
          <w:color w:val="111111"/>
          <w:sz w:val="28"/>
          <w:szCs w:val="28"/>
          <w:lang w:eastAsia="ru-RU"/>
        </w:rPr>
      </w:pPr>
      <w:r>
        <w:rPr/>
        <w:drawing>
          <wp:inline distT="0" distB="0" distL="0" distR="0">
            <wp:extent cx="1264285" cy="492760"/>
            <wp:effectExtent l="0" t="0" r="0" b="0"/>
            <wp:docPr id="1" name="Рисунок 2" descr="http://static.government.ru/media/acts/img/131199/a6a2da0a1d1e00960e2302573038ccc6898d91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http://static.government.ru/media/acts/img/131199/a6a2da0a1d1e00960e2302573038ccc6898d9197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b/>
          <w:bCs/>
          <w:color w:val="111111"/>
          <w:sz w:val="28"/>
          <w:szCs w:val="28"/>
          <w:lang w:eastAsia="ru-RU"/>
        </w:rPr>
        <w:t>,</w:t>
      </w:r>
    </w:p>
    <w:p>
      <w:pPr>
        <w:pStyle w:val="Normal"/>
        <w:shd w:val="clear" w:color="auto" w:fill="FDFDFD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где:</w:t>
      </w:r>
    </w:p>
    <w:p>
      <w:pPr>
        <w:pStyle w:val="Normal"/>
        <w:shd w:val="clear" w:color="auto" w:fill="FDFDFD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Vо - объем предоставленной субсидии;</w:t>
      </w:r>
    </w:p>
    <w:p>
      <w:pPr>
        <w:pStyle w:val="Normal"/>
        <w:shd w:val="clear" w:color="auto" w:fill="FDFDFD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d - фактическое значение количества перевезенных пассажиров в пригородном автомобильном сообщении на территории муниципального образования «Рославльский район» Смоленской области (тыс. пассажиров);</w:t>
      </w:r>
    </w:p>
    <w:p>
      <w:pPr>
        <w:pStyle w:val="Normal"/>
        <w:shd w:val="clear" w:color="auto" w:fill="FDFDFD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D - плановое значение количества перевезенных пассажиров в пригородном автомобильном сообщении на территории муниципального образования «Рославльский район» Смоленской области (тыс. пассажиров).</w:t>
      </w:r>
    </w:p>
    <w:p>
      <w:pPr>
        <w:pStyle w:val="Normal"/>
        <w:shd w:val="clear" w:color="auto" w:fill="FDFDFD"/>
        <w:spacing w:lineRule="auto" w:line="240" w:before="0" w:after="0"/>
        <w:ind w:firstLine="70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16. Комитет ЖКХ и орган муниципального финансового контроля осуществляют обязательные проверки соблюдения организацией целей, условий и порядка предоставления субсидии.</w:t>
      </w:r>
    </w:p>
    <w:p>
      <w:pPr>
        <w:pStyle w:val="Normal"/>
        <w:shd w:val="clear" w:color="auto" w:fill="FDFDFD"/>
        <w:spacing w:lineRule="auto" w:line="240" w:before="0" w:after="0"/>
        <w:ind w:firstLine="70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17. В случае установления в ходе проверок, проведенных Комитетом ЖКХ и (или) органом муниципального финансового контроля, фактов нарушения условий предоставления субсидии, а также в случае, указанном в абзаце третьем пункта 15 настоящих Правил, соответствующие средства подлежат возврату в доход местного бюджета:</w:t>
      </w:r>
    </w:p>
    <w:p>
      <w:pPr>
        <w:pStyle w:val="Normal"/>
        <w:shd w:val="clear" w:color="auto" w:fill="FDFDFD"/>
        <w:spacing w:lineRule="auto" w:line="240" w:before="0" w:after="0"/>
        <w:ind w:firstLine="70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а) на основании требования Комитета ЖКХ - в течение 10 рабочих дней со дня получения организацией соответствующего требования;</w:t>
      </w:r>
    </w:p>
    <w:p>
      <w:pPr>
        <w:pStyle w:val="Normal"/>
        <w:shd w:val="clear" w:color="auto" w:fill="FDFDFD"/>
        <w:spacing w:lineRule="auto" w:line="240" w:before="0" w:after="0"/>
        <w:ind w:firstLine="708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б) на основании представления и (или) предписания органа муниципального финансового контроля - в сроки, установленные в соответствии с бюджетным законодательством Российской Федерации.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18. Размер субсидии определяется в решении о бюджете муниципального образования «Рославльский район» Смоленской области. 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19.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 при формировании проекта решения о бюджете (проекта решения о внесении изменений в решение о бюджете). </w:t>
      </w:r>
    </w:p>
    <w:p>
      <w:pPr>
        <w:pStyle w:val="Normal"/>
        <w:shd w:val="clear" w:color="auto" w:fill="FDFDFD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</w:r>
    </w:p>
    <w:p>
      <w:pPr>
        <w:pStyle w:val="Normal"/>
        <w:shd w:val="clear" w:color="auto" w:fill="FDFDFD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 </w:t>
      </w:r>
    </w:p>
    <w:p>
      <w:pPr>
        <w:pStyle w:val="Normal"/>
        <w:shd w:val="clear" w:color="auto" w:fill="FDFDFD"/>
        <w:spacing w:lineRule="auto" w:line="240" w:before="0" w:after="0"/>
        <w:ind w:left="4536" w:hanging="0"/>
        <w:jc w:val="right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Приложение № 1</w:t>
      </w:r>
    </w:p>
    <w:p>
      <w:pPr>
        <w:pStyle w:val="Normal"/>
        <w:shd w:val="clear" w:color="auto" w:fill="FDFDFD"/>
        <w:spacing w:lineRule="auto" w:line="240" w:before="0" w:after="0"/>
        <w:ind w:left="4536" w:hanging="0"/>
        <w:jc w:val="right"/>
        <w:textAlignment w:val="baseline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ru-RU"/>
        </w:rPr>
        <w:t xml:space="preserve">к Правилам предоставления </w:t>
      </w:r>
    </w:p>
    <w:p>
      <w:pPr>
        <w:pStyle w:val="Normal"/>
        <w:shd w:val="clear" w:color="auto" w:fill="FDFDFD"/>
        <w:spacing w:lineRule="auto" w:line="240" w:before="0" w:after="0"/>
        <w:ind w:left="4536" w:hanging="0"/>
        <w:jc w:val="right"/>
        <w:textAlignment w:val="baseline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ru-RU"/>
        </w:rPr>
        <w:t>в 2022 году из бюджета муниципального образования «Рославльский район» Смоленской области субсидии обществу с ограниченной ответственностью «Транспортная Компания Спектр» на возмещение расходов, связанных с осуществлением перевозок пассажиров автомобильным транспортом общего пользования в пригородном сообщении</w:t>
      </w:r>
    </w:p>
    <w:p>
      <w:pPr>
        <w:pStyle w:val="Normal"/>
        <w:shd w:val="clear" w:color="auto" w:fill="FDFDFD"/>
        <w:spacing w:lineRule="auto" w:line="240" w:before="0" w:after="0"/>
        <w:ind w:left="4536" w:hanging="0"/>
        <w:jc w:val="right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 </w:t>
      </w:r>
    </w:p>
    <w:p>
      <w:pPr>
        <w:pStyle w:val="Normal"/>
        <w:shd w:val="clear" w:color="auto" w:fill="FDFDFD"/>
        <w:spacing w:lineRule="auto" w:line="240" w:before="0" w:after="0"/>
        <w:ind w:left="4536" w:hanging="0"/>
        <w:jc w:val="right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(форма)</w:t>
      </w:r>
    </w:p>
    <w:p>
      <w:pPr>
        <w:pStyle w:val="Normal"/>
        <w:numPr>
          <w:ilvl w:val="0"/>
          <w:numId w:val="0"/>
        </w:numPr>
        <w:shd w:val="clear" w:color="auto" w:fill="FDFDFD"/>
        <w:spacing w:lineRule="auto" w:line="240" w:before="0" w:after="0"/>
        <w:ind w:left="0" w:hanging="0"/>
        <w:jc w:val="center"/>
        <w:textAlignment w:val="baseline"/>
        <w:outlineLvl w:val="3"/>
        <w:rPr>
          <w:rFonts w:ascii="Times New Roman" w:hAnsi="Times New Roman" w:eastAsia="Times New Roman" w:cs="Times New Roman"/>
          <w:b/>
          <w:b/>
          <w:bCs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11111"/>
          <w:sz w:val="28"/>
          <w:szCs w:val="28"/>
          <w:lang w:eastAsia="ru-RU"/>
        </w:rPr>
        <w:t xml:space="preserve">ОТЧЕТ о расходах общества с ограниченной ответственностью </w:t>
      </w:r>
    </w:p>
    <w:p>
      <w:pPr>
        <w:pStyle w:val="Normal"/>
        <w:numPr>
          <w:ilvl w:val="0"/>
          <w:numId w:val="0"/>
        </w:numPr>
        <w:shd w:val="clear" w:color="auto" w:fill="FDFDFD"/>
        <w:spacing w:lineRule="auto" w:line="240" w:before="0" w:after="0"/>
        <w:ind w:left="0" w:hanging="0"/>
        <w:jc w:val="center"/>
        <w:textAlignment w:val="baseline"/>
        <w:outlineLvl w:val="3"/>
        <w:rPr>
          <w:rFonts w:ascii="Times New Roman" w:hAnsi="Times New Roman" w:eastAsia="Times New Roman" w:cs="Times New Roman"/>
          <w:b/>
          <w:b/>
          <w:bCs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11111"/>
          <w:sz w:val="28"/>
          <w:szCs w:val="28"/>
          <w:lang w:eastAsia="ru-RU"/>
        </w:rPr>
        <w:t>«Транспортная Компания Спектр» за ___________ 20__ г.</w:t>
      </w:r>
    </w:p>
    <w:p>
      <w:pPr>
        <w:pStyle w:val="Normal"/>
        <w:shd w:val="clear" w:color="auto" w:fill="FDFDFD"/>
        <w:spacing w:lineRule="auto" w:line="240" w:before="0" w:after="0"/>
        <w:jc w:val="center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</w:r>
    </w:p>
    <w:tbl>
      <w:tblPr>
        <w:tblW w:w="9691" w:type="dxa"/>
        <w:jc w:val="left"/>
        <w:tblInd w:w="0" w:type="dxa"/>
        <w:tblLayout w:type="fixed"/>
        <w:tblCellMar>
          <w:top w:w="375" w:type="dxa"/>
          <w:left w:w="0" w:type="dxa"/>
          <w:bottom w:w="435" w:type="dxa"/>
          <w:right w:w="600" w:type="dxa"/>
        </w:tblCellMar>
        <w:tblLook w:firstRow="1" w:noVBand="1" w:lastRow="0" w:firstColumn="1" w:lastColumn="0" w:noHBand="0" w:val="04a0"/>
      </w:tblPr>
      <w:tblGrid>
        <w:gridCol w:w="2668"/>
        <w:gridCol w:w="1814"/>
        <w:gridCol w:w="1812"/>
        <w:gridCol w:w="1775"/>
        <w:gridCol w:w="1622"/>
      </w:tblGrid>
      <w:tr>
        <w:trPr>
          <w:trHeight w:val="3095" w:hRule="atLeast"/>
        </w:trPr>
        <w:tc>
          <w:tcPr>
            <w:tcW w:w="2668" w:type="dxa"/>
            <w:tcBorders>
              <w:bottom w:val="single" w:sz="6" w:space="0" w:color="DCDCDC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проданных билетов (перевозочных документов) за отчетный месяц, штук</w:t>
            </w:r>
          </w:p>
        </w:tc>
        <w:tc>
          <w:tcPr>
            <w:tcW w:w="1814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Средняя стоимость проданных билетов (перевозочных документов) за отчетный месяц без учета налога на добавленную стоимость, рублей</w:t>
            </w:r>
          </w:p>
        </w:tc>
        <w:tc>
          <w:tcPr>
            <w:tcW w:w="1812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Доходы, полученные организацией в отчетном месяце от реализации билетов (перевозочных документов) без учета налога на добавленную стоимость, рублей</w:t>
            </w:r>
          </w:p>
        </w:tc>
        <w:tc>
          <w:tcPr>
            <w:tcW w:w="1775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Доходы, которые организация могла бы получить в отчетном месяцев случае применения экономически обоснованных тарифов, рублей</w:t>
            </w:r>
          </w:p>
        </w:tc>
        <w:tc>
          <w:tcPr>
            <w:tcW w:w="1622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 отчетный месяц, рублей</w:t>
            </w:r>
          </w:p>
        </w:tc>
      </w:tr>
      <w:tr>
        <w:trPr>
          <w:trHeight w:val="257" w:hRule="atLeast"/>
        </w:trPr>
        <w:tc>
          <w:tcPr>
            <w:tcW w:w="2668" w:type="dxa"/>
            <w:tcBorders>
              <w:bottom w:val="single" w:sz="6" w:space="0" w:color="DCDCDC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5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2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 = 4 - 3</w:t>
            </w:r>
          </w:p>
        </w:tc>
      </w:tr>
      <w:tr>
        <w:trPr>
          <w:trHeight w:val="257" w:hRule="atLeast"/>
        </w:trPr>
        <w:tc>
          <w:tcPr>
            <w:tcW w:w="2668" w:type="dxa"/>
            <w:tcBorders>
              <w:bottom w:val="single" w:sz="6" w:space="0" w:color="DCDCDC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14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75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22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>
      <w:pPr>
        <w:pStyle w:val="Normal"/>
        <w:shd w:val="clear" w:color="auto" w:fill="FDFDFD"/>
        <w:spacing w:lineRule="auto" w:line="240" w:before="0" w:after="0"/>
        <w:textAlignment w:val="baseline"/>
        <w:rPr>
          <w:rFonts w:ascii="Helvetica" w:hAnsi="Helvetica" w:eastAsia="Times New Roman" w:cs="Helvetica"/>
          <w:color w:val="111111"/>
          <w:sz w:val="24"/>
          <w:szCs w:val="24"/>
          <w:lang w:eastAsia="ru-RU"/>
        </w:rPr>
      </w:pPr>
      <w:r>
        <w:rPr>
          <w:rFonts w:eastAsia="Times New Roman" w:cs="Helvetica" w:ascii="Helvetica" w:hAnsi="Helvetica"/>
          <w:color w:val="111111"/>
          <w:sz w:val="24"/>
          <w:szCs w:val="24"/>
          <w:lang w:eastAsia="ru-RU"/>
        </w:rPr>
        <w:t> </w:t>
      </w:r>
    </w:p>
    <w:tbl>
      <w:tblPr>
        <w:tblW w:w="9240" w:type="dxa"/>
        <w:jc w:val="left"/>
        <w:tblInd w:w="0" w:type="dxa"/>
        <w:tblLayout w:type="fixed"/>
        <w:tblCellMar>
          <w:top w:w="375" w:type="dxa"/>
          <w:left w:w="0" w:type="dxa"/>
          <w:bottom w:w="435" w:type="dxa"/>
          <w:right w:w="600" w:type="dxa"/>
        </w:tblCellMar>
        <w:tblLook w:firstRow="1" w:noVBand="1" w:lastRow="0" w:firstColumn="1" w:lastColumn="0" w:noHBand="0" w:val="04a0"/>
      </w:tblPr>
      <w:tblGrid>
        <w:gridCol w:w="5760"/>
        <w:gridCol w:w="3479"/>
      </w:tblGrid>
      <w:tr>
        <w:trPr/>
        <w:tc>
          <w:tcPr>
            <w:tcW w:w="5760" w:type="dxa"/>
            <w:tcBorders>
              <w:bottom w:val="single" w:sz="6" w:space="0" w:color="DCDCDC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3479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____________________________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(подпись)</w:t>
            </w:r>
          </w:p>
        </w:tc>
      </w:tr>
    </w:tbl>
    <w:p>
      <w:pPr>
        <w:pStyle w:val="Normal"/>
        <w:shd w:val="clear" w:color="auto" w:fill="FDFDFD"/>
        <w:spacing w:lineRule="auto" w:line="240" w:before="0" w:after="0"/>
        <w:textAlignment w:val="baseline"/>
        <w:rPr>
          <w:rFonts w:ascii="Helvetica" w:hAnsi="Helvetica" w:eastAsia="Times New Roman" w:cs="Helvetica"/>
          <w:vanish/>
          <w:color w:val="111111"/>
          <w:sz w:val="24"/>
          <w:szCs w:val="24"/>
          <w:lang w:eastAsia="ru-RU"/>
        </w:rPr>
      </w:pPr>
      <w:r>
        <w:rPr>
          <w:rFonts w:eastAsia="Times New Roman" w:cs="Helvetica" w:ascii="Helvetica" w:hAnsi="Helvetica"/>
          <w:vanish/>
          <w:color w:val="111111"/>
          <w:sz w:val="24"/>
          <w:szCs w:val="24"/>
          <w:lang w:eastAsia="ru-RU"/>
        </w:rPr>
      </w:r>
    </w:p>
    <w:tbl>
      <w:tblPr>
        <w:tblW w:w="9240" w:type="dxa"/>
        <w:jc w:val="left"/>
        <w:tblInd w:w="0" w:type="dxa"/>
        <w:tblLayout w:type="fixed"/>
        <w:tblCellMar>
          <w:top w:w="375" w:type="dxa"/>
          <w:left w:w="0" w:type="dxa"/>
          <w:bottom w:w="435" w:type="dxa"/>
          <w:right w:w="600" w:type="dxa"/>
        </w:tblCellMar>
        <w:tblLook w:firstRow="1" w:noVBand="1" w:lastRow="0" w:firstColumn="1" w:lastColumn="0" w:noHBand="0" w:val="04a0"/>
      </w:tblPr>
      <w:tblGrid>
        <w:gridCol w:w="5760"/>
        <w:gridCol w:w="3479"/>
      </w:tblGrid>
      <w:tr>
        <w:trPr/>
        <w:tc>
          <w:tcPr>
            <w:tcW w:w="5760" w:type="dxa"/>
            <w:tcBorders>
              <w:bottom w:val="single" w:sz="6" w:space="0" w:color="DCDCDC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3479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____________________________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(подпись)</w:t>
            </w:r>
          </w:p>
        </w:tc>
      </w:tr>
    </w:tbl>
    <w:p>
      <w:pPr>
        <w:pStyle w:val="Normal"/>
        <w:shd w:val="clear" w:color="auto" w:fill="FDFDFD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ru-RU"/>
        </w:rPr>
        <w:t>Дата ___________________</w:t>
      </w:r>
    </w:p>
    <w:p>
      <w:pPr>
        <w:pStyle w:val="Normal"/>
        <w:shd w:val="clear" w:color="auto" w:fill="FDFDFD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ru-RU"/>
        </w:rPr>
        <w:t>М.П.</w:t>
      </w:r>
    </w:p>
    <w:p>
      <w:pPr>
        <w:pStyle w:val="Normal"/>
        <w:shd w:val="clear" w:color="auto" w:fill="FDFDFD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ru-RU"/>
        </w:rPr>
      </w:r>
    </w:p>
    <w:p>
      <w:pPr>
        <w:pStyle w:val="Normal"/>
        <w:shd w:val="clear" w:color="auto" w:fill="FDFDFD"/>
        <w:spacing w:lineRule="auto" w:line="240" w:before="0" w:after="0"/>
        <w:ind w:left="4536" w:hanging="0"/>
        <w:jc w:val="right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Helvetica" w:ascii="Helvetica" w:hAnsi="Helvetica"/>
          <w:color w:val="111111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Приложение № 2</w:t>
      </w:r>
    </w:p>
    <w:p>
      <w:pPr>
        <w:pStyle w:val="Normal"/>
        <w:shd w:val="clear" w:color="auto" w:fill="FDFDFD"/>
        <w:spacing w:lineRule="auto" w:line="240" w:before="0" w:after="0"/>
        <w:ind w:left="4536" w:hanging="0"/>
        <w:jc w:val="right"/>
        <w:textAlignment w:val="baseline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ru-RU"/>
        </w:rPr>
        <w:t xml:space="preserve">к Правилам предоставления </w:t>
      </w:r>
    </w:p>
    <w:p>
      <w:pPr>
        <w:pStyle w:val="Normal"/>
        <w:shd w:val="clear" w:color="auto" w:fill="FDFDFD"/>
        <w:spacing w:lineRule="auto" w:line="240" w:before="0" w:after="0"/>
        <w:ind w:left="4536" w:hanging="0"/>
        <w:jc w:val="right"/>
        <w:textAlignment w:val="baseline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ru-RU"/>
        </w:rPr>
        <w:t>в 2022 году из бюджета муниципального образования «Рославльский район» Смоленской области субсидии обществу с ограниченной ответственностью «Транспортная Компания Спектр» на возмещение расходов, связанных с осуществлением перевозок пассажиров автомобильным транспортом общего пользования в пригородном сообщении</w:t>
      </w:r>
    </w:p>
    <w:p>
      <w:pPr>
        <w:pStyle w:val="Normal"/>
        <w:shd w:val="clear" w:color="auto" w:fill="FDFDFD"/>
        <w:spacing w:lineRule="auto" w:line="240" w:before="0" w:after="0"/>
        <w:jc w:val="right"/>
        <w:textAlignment w:val="baseline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Helvetica" w:ascii="Helvetica" w:hAnsi="Helvetica"/>
          <w:color w:val="111111"/>
          <w:sz w:val="24"/>
          <w:szCs w:val="24"/>
          <w:lang w:eastAsia="ru-RU"/>
        </w:rPr>
        <w:t xml:space="preserve">  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(форма)</w:t>
      </w:r>
    </w:p>
    <w:p>
      <w:pPr>
        <w:pStyle w:val="Normal"/>
        <w:numPr>
          <w:ilvl w:val="0"/>
          <w:numId w:val="0"/>
        </w:numPr>
        <w:shd w:val="clear" w:color="auto" w:fill="FDFDFD"/>
        <w:spacing w:lineRule="auto" w:line="240" w:before="0" w:after="0"/>
        <w:ind w:left="0" w:hanging="0"/>
        <w:jc w:val="center"/>
        <w:textAlignment w:val="baseline"/>
        <w:outlineLvl w:val="3"/>
        <w:rPr>
          <w:rFonts w:ascii="Times New Roman" w:hAnsi="Times New Roman" w:eastAsia="Times New Roman" w:cs="Times New Roman"/>
          <w:b/>
          <w:b/>
          <w:bCs/>
          <w:color w:val="11111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11111"/>
          <w:sz w:val="24"/>
          <w:szCs w:val="24"/>
          <w:lang w:eastAsia="ru-RU"/>
        </w:rPr>
        <w:t>ОТЧЕТ общества с ограниченной ответственностью «Транспортная Компания Спектр» о достижении результата предоставления субсидии за 2022 год</w:t>
      </w:r>
    </w:p>
    <w:tbl>
      <w:tblPr>
        <w:tblW w:w="9780" w:type="dxa"/>
        <w:jc w:val="left"/>
        <w:tblInd w:w="0" w:type="dxa"/>
        <w:tblLayout w:type="fixed"/>
        <w:tblCellMar>
          <w:top w:w="375" w:type="dxa"/>
          <w:left w:w="0" w:type="dxa"/>
          <w:bottom w:w="435" w:type="dxa"/>
          <w:right w:w="600" w:type="dxa"/>
        </w:tblCellMar>
        <w:tblLook w:firstRow="1" w:noVBand="1" w:lastRow="0" w:firstColumn="1" w:lastColumn="0" w:noHBand="0" w:val="04a0"/>
      </w:tblPr>
      <w:tblGrid>
        <w:gridCol w:w="3678"/>
        <w:gridCol w:w="2357"/>
        <w:gridCol w:w="2184"/>
        <w:gridCol w:w="1560"/>
      </w:tblGrid>
      <w:tr>
        <w:trPr/>
        <w:tc>
          <w:tcPr>
            <w:tcW w:w="3678" w:type="dxa"/>
            <w:tcBorders>
              <w:bottom w:val="single" w:sz="6" w:space="0" w:color="DCDCDC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357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Плановое значение, тыс. пассажиров</w:t>
            </w:r>
          </w:p>
        </w:tc>
        <w:tc>
          <w:tcPr>
            <w:tcW w:w="2184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Фактические значения</w:t>
            </w:r>
          </w:p>
        </w:tc>
        <w:tc>
          <w:tcPr>
            <w:tcW w:w="1560" w:type="dxa"/>
            <w:tcBorders/>
            <w:tcMar>
              <w:top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678" w:type="dxa"/>
            <w:tcBorders>
              <w:bottom w:val="single" w:sz="6" w:space="0" w:color="DCDCDC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Абсолютное значение, тыс. пассажиров</w:t>
            </w:r>
          </w:p>
        </w:tc>
        <w:tc>
          <w:tcPr>
            <w:tcW w:w="2357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Показатель достижения результата предоставления субсидии</w:t>
            </w:r>
          </w:p>
        </w:tc>
        <w:tc>
          <w:tcPr>
            <w:tcW w:w="2184" w:type="dxa"/>
            <w:tcBorders/>
            <w:tcMar>
              <w:top w:w="0" w:type="dxa"/>
              <w:bottom w:w="0" w:type="dxa"/>
              <w:right w:w="0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60" w:type="dxa"/>
            <w:tcBorders/>
            <w:tcMar>
              <w:top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678" w:type="dxa"/>
            <w:tcBorders>
              <w:bottom w:val="single" w:sz="6" w:space="0" w:color="DCDCDC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4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 = 3/2</w:t>
            </w:r>
          </w:p>
        </w:tc>
      </w:tr>
      <w:tr>
        <w:trPr>
          <w:trHeight w:val="1826" w:hRule="atLeast"/>
        </w:trPr>
        <w:tc>
          <w:tcPr>
            <w:tcW w:w="3678" w:type="dxa"/>
            <w:tcBorders>
              <w:bottom w:val="single" w:sz="6" w:space="0" w:color="DCDCDC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перевезенных пассажиров в пригородном автомобильном сообщении на территории муниципального образования «Рославльский район» Смоленской области</w:t>
            </w:r>
          </w:p>
        </w:tc>
        <w:tc>
          <w:tcPr>
            <w:tcW w:w="2357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DFDFD"/>
        <w:spacing w:lineRule="auto" w:line="240" w:before="0" w:after="0"/>
        <w:textAlignment w:val="baseline"/>
        <w:rPr>
          <w:rFonts w:ascii="Helvetica" w:hAnsi="Helvetica" w:eastAsia="Times New Roman" w:cs="Helvetica"/>
          <w:color w:val="111111"/>
          <w:sz w:val="24"/>
          <w:szCs w:val="24"/>
          <w:lang w:eastAsia="ru-RU"/>
        </w:rPr>
      </w:pPr>
      <w:r>
        <w:rPr>
          <w:rFonts w:eastAsia="Times New Roman" w:cs="Helvetica" w:ascii="Helvetica" w:hAnsi="Helvetica"/>
          <w:color w:val="111111"/>
          <w:sz w:val="24"/>
          <w:szCs w:val="24"/>
          <w:lang w:eastAsia="ru-RU"/>
        </w:rPr>
        <w:t> </w:t>
      </w:r>
    </w:p>
    <w:tbl>
      <w:tblPr>
        <w:tblW w:w="9240" w:type="dxa"/>
        <w:jc w:val="left"/>
        <w:tblInd w:w="0" w:type="dxa"/>
        <w:tblLayout w:type="fixed"/>
        <w:tblCellMar>
          <w:top w:w="375" w:type="dxa"/>
          <w:left w:w="0" w:type="dxa"/>
          <w:bottom w:w="435" w:type="dxa"/>
          <w:right w:w="600" w:type="dxa"/>
        </w:tblCellMar>
        <w:tblLook w:firstRow="1" w:noVBand="1" w:lastRow="0" w:firstColumn="1" w:lastColumn="0" w:noHBand="0" w:val="04a0"/>
      </w:tblPr>
      <w:tblGrid>
        <w:gridCol w:w="5760"/>
        <w:gridCol w:w="3479"/>
      </w:tblGrid>
      <w:tr>
        <w:trPr/>
        <w:tc>
          <w:tcPr>
            <w:tcW w:w="5760" w:type="dxa"/>
            <w:tcBorders>
              <w:bottom w:val="single" w:sz="6" w:space="0" w:color="DCDCDC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3479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____________________________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(подпись)</w:t>
            </w:r>
          </w:p>
        </w:tc>
      </w:tr>
    </w:tbl>
    <w:p>
      <w:pPr>
        <w:pStyle w:val="Normal"/>
        <w:shd w:val="clear" w:color="auto" w:fill="FDFDFD"/>
        <w:spacing w:lineRule="auto" w:line="240" w:before="0" w:after="0"/>
        <w:textAlignment w:val="baseline"/>
        <w:rPr>
          <w:rFonts w:ascii="Helvetica" w:hAnsi="Helvetica" w:eastAsia="Times New Roman" w:cs="Helvetica"/>
          <w:vanish/>
          <w:color w:val="111111"/>
          <w:sz w:val="24"/>
          <w:szCs w:val="24"/>
          <w:lang w:eastAsia="ru-RU"/>
        </w:rPr>
      </w:pPr>
      <w:r>
        <w:rPr>
          <w:rFonts w:eastAsia="Times New Roman" w:cs="Helvetica" w:ascii="Helvetica" w:hAnsi="Helvetica"/>
          <w:vanish/>
          <w:color w:val="111111"/>
          <w:sz w:val="24"/>
          <w:szCs w:val="24"/>
          <w:lang w:eastAsia="ru-RU"/>
        </w:rPr>
      </w:r>
    </w:p>
    <w:tbl>
      <w:tblPr>
        <w:tblW w:w="9240" w:type="dxa"/>
        <w:jc w:val="left"/>
        <w:tblInd w:w="0" w:type="dxa"/>
        <w:tblLayout w:type="fixed"/>
        <w:tblCellMar>
          <w:top w:w="375" w:type="dxa"/>
          <w:left w:w="0" w:type="dxa"/>
          <w:bottom w:w="435" w:type="dxa"/>
          <w:right w:w="600" w:type="dxa"/>
        </w:tblCellMar>
        <w:tblLook w:firstRow="1" w:noVBand="1" w:lastRow="0" w:firstColumn="1" w:lastColumn="0" w:noHBand="0" w:val="04a0"/>
      </w:tblPr>
      <w:tblGrid>
        <w:gridCol w:w="5760"/>
        <w:gridCol w:w="3479"/>
      </w:tblGrid>
      <w:tr>
        <w:trPr/>
        <w:tc>
          <w:tcPr>
            <w:tcW w:w="5760" w:type="dxa"/>
            <w:tcBorders>
              <w:bottom w:val="single" w:sz="6" w:space="0" w:color="DCDCDC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3479" w:type="dxa"/>
            <w:tcBorders>
              <w:bottom w:val="single" w:sz="6" w:space="0" w:color="DCDCDC"/>
            </w:tcBorders>
            <w:tcMar>
              <w:right w:w="0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____________________________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(подпись)</w:t>
            </w:r>
          </w:p>
        </w:tc>
      </w:tr>
    </w:tbl>
    <w:p>
      <w:pPr>
        <w:pStyle w:val="Normal"/>
        <w:shd w:val="clear" w:color="auto" w:fill="FDFDFD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ru-RU"/>
        </w:rPr>
        <w:t>Дата ___________________</w:t>
      </w:r>
    </w:p>
    <w:p>
      <w:pPr>
        <w:pStyle w:val="Normal"/>
        <w:shd w:val="clear" w:color="auto" w:fill="FDFDFD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ru-RU"/>
        </w:rPr>
        <w:t>М.П.</w:t>
      </w:r>
    </w:p>
    <w:sectPr>
      <w:type w:val="nextPage"/>
      <w:pgSz w:w="11906" w:h="16838"/>
      <w:pgMar w:left="1560" w:right="567" w:gutter="0" w:header="0" w:top="85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Helvetica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5c5b72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5c5b7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04324-D6CF-4145-91E9-22D39EDA1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Application>LibreOffice/7.2.4.1$Windows_X86_64 LibreOffice_project/27d75539669ac387bb498e35313b970b7fe9c4f9</Application>
  <AppVersion>15.0000</AppVersion>
  <Pages>7</Pages>
  <Words>1780</Words>
  <Characters>13238</Characters>
  <CharactersWithSpaces>14937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2022-10-26T13:05:00Z</dcterms:created>
  <dc:creator>Rezerv</dc:creator>
  <dc:description/>
  <dc:language>ru-RU</dc:language>
  <cp:lastModifiedBy/>
  <cp:lastPrinted>2022-11-15T16:47:26Z</cp:lastPrinted>
  <dcterms:modified xsi:type="dcterms:W3CDTF">2022-11-16T16:20:41Z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