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left="6237" w:right="0" w:hanging="0"/>
        <w:jc w:val="both"/>
        <w:rPr/>
      </w:pPr>
      <w:r>
        <w:rPr>
          <w:rFonts w:cs="Times New Roman"/>
          <w:sz w:val="28"/>
          <w:szCs w:val="28"/>
        </w:rPr>
        <w:t xml:space="preserve">Утверждены                                                                    постановлением Администрации                                                                     муниципального образования                                                                              «Рославльский  район»                                                                              Смоленской области                                                                                   </w:t>
      </w:r>
    </w:p>
    <w:p>
      <w:pPr>
        <w:pStyle w:val="Normal"/>
        <w:spacing w:lineRule="auto" w:line="276"/>
        <w:ind w:left="5670" w:right="0" w:hanging="0"/>
        <w:rPr/>
      </w:pPr>
      <w:r>
        <w:rPr>
          <w:rFonts w:cs="Times New Roman"/>
          <w:sz w:val="28"/>
          <w:szCs w:val="28"/>
        </w:rPr>
        <w:t xml:space="preserve">        </w:t>
      </w:r>
      <w:r>
        <w:rPr>
          <w:rFonts w:cs="Times New Roman"/>
          <w:sz w:val="28"/>
          <w:szCs w:val="28"/>
        </w:rPr>
        <w:t>от 12.12.2022 № 1773</w:t>
      </w:r>
    </w:p>
    <w:p>
      <w:pPr>
        <w:pStyle w:val="Normal"/>
        <w:spacing w:lineRule="auto" w:line="276"/>
        <w:ind w:left="5670" w:right="0" w:hanging="0"/>
        <w:rPr/>
      </w:pPr>
      <w:r>
        <w:rPr/>
      </w:r>
      <w:bookmarkStart w:id="0" w:name="_GoBack2"/>
      <w:bookmarkStart w:id="1" w:name="_GoBack1"/>
      <w:bookmarkStart w:id="2" w:name="_GoBack2"/>
      <w:bookmarkStart w:id="3" w:name="_GoBack1"/>
      <w:bookmarkEnd w:id="2"/>
      <w:bookmarkEnd w:id="3"/>
    </w:p>
    <w:p>
      <w:pPr>
        <w:pStyle w:val="Normal"/>
        <w:spacing w:lineRule="auto" w:line="276"/>
        <w:ind w:left="5670" w:right="0" w:hanging="0"/>
        <w:rPr/>
      </w:pPr>
      <w:r>
        <w:rPr/>
      </w:r>
    </w:p>
    <w:p>
      <w:pPr>
        <w:pStyle w:val="NoSpacing"/>
        <w:spacing w:lineRule="auto" w:line="24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Нормативы состава сточных вод </w:t>
      </w:r>
    </w:p>
    <w:p>
      <w:pPr>
        <w:pStyle w:val="NoSpacing"/>
        <w:spacing w:lineRule="auto" w:line="24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для абонентов «Водоснабжение водоотведение Смоленска» </w:t>
      </w:r>
    </w:p>
    <w:p>
      <w:pPr>
        <w:pStyle w:val="NoSpacing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lineRule="auto" w:line="2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tbl>
      <w:tblPr>
        <w:tblW w:w="9048" w:type="dxa"/>
        <w:jc w:val="left"/>
        <w:tblInd w:w="36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3914"/>
        <w:gridCol w:w="1535"/>
        <w:gridCol w:w="2772"/>
      </w:tblGrid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п/п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Наименование нормируемого вещества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Единица измерения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Значение норматива состава сточных вод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suppressAutoHyphens w:val="true"/>
              <w:bidi w:val="0"/>
              <w:snapToGrid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Взвешенные вещества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300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БПК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300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Аммоний-ион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25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suppressAutoHyphens w:val="true"/>
              <w:bidi w:val="0"/>
              <w:snapToGrid w:val="false"/>
              <w:spacing w:lineRule="auto" w:line="276" w:before="0" w:after="0"/>
              <w:ind w:left="-57" w:right="0" w:hanging="0"/>
              <w:contextualSpacing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Фосфаты по фосфору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Нефтепродукты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0,41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Сульфат-ион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166,94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suppressAutoHyphens w:val="true"/>
              <w:bidi w:val="0"/>
              <w:snapToGrid w:val="false"/>
              <w:spacing w:lineRule="auto" w:line="276" w:before="0" w:after="0"/>
              <w:ind w:left="-57" w:right="0" w:hanging="0"/>
              <w:contextualSpacing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Хлорид-ион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338,22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АСПАВ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2,57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Железо общее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1,02</w:t>
            </w:r>
          </w:p>
        </w:tc>
      </w:tr>
      <w:tr>
        <w:trPr>
          <w:trHeight w:val="462" w:hRule="atLeast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Сухой остаток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1529,1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Марганец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0,044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suppressAutoHyphens w:val="true"/>
              <w:bidi w:val="0"/>
              <w:snapToGrid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Алюминий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0,079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Цинк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0,036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suppressAutoHyphens w:val="true"/>
              <w:bidi w:val="0"/>
              <w:snapToGrid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Фенол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0,006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Медь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0,001</w:t>
            </w:r>
          </w:p>
        </w:tc>
      </w:tr>
      <w:tr>
        <w:trPr/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8"/>
              <w:widowControl w:val="false"/>
              <w:numPr>
                <w:ilvl w:val="0"/>
                <w:numId w:val="0"/>
              </w:numPr>
              <w:snapToGrid w:val="false"/>
              <w:spacing w:lineRule="auto" w:line="276"/>
              <w:ind w:left="0" w:hanging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Никель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мг/дм</w:t>
            </w: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;Times New Roman" w:hAnsi="Times New Roman;Times New Roman" w:cs="Times New Roman;Times New Roman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cs="Times New Roman;Times New Roman" w:ascii="Times New Roman;Times New Roman" w:hAnsi="Times New Roman;Times New Roman"/>
                <w:b w:val="false"/>
                <w:bCs w:val="false"/>
                <w:sz w:val="28"/>
                <w:szCs w:val="28"/>
              </w:rPr>
              <w:t>0,022</w:t>
            </w:r>
          </w:p>
        </w:tc>
      </w:tr>
    </w:tbl>
    <w:p>
      <w:pPr>
        <w:pStyle w:val="Normal"/>
        <w:spacing w:lineRule="atLeast" w:line="255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1134" w:top="1648" w:footer="0" w:bottom="56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numPr>
        <w:ilvl w:val="0"/>
        <w:numId w:val="0"/>
      </w:numPr>
      <w:ind w:left="0" w:hanging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ec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next w:val="Normal"/>
    <w:qFormat/>
    <w:rsid w:val="00d33ec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3052f4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33ece"/>
    <w:rPr/>
  </w:style>
  <w:style w:type="character" w:styleId="Style12">
    <w:name w:val="Интернет-ссылка"/>
    <w:basedOn w:val="DefaultParagraphFont"/>
    <w:unhideWhenUsed/>
    <w:rsid w:val="00352d03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link w:val="ab"/>
    <w:uiPriority w:val="99"/>
    <w:semiHidden/>
    <w:qFormat/>
    <w:rsid w:val="003052f4"/>
    <w:rPr>
      <w:rFonts w:ascii="Tahoma" w:hAnsi="Tahoma" w:cs="Tahoma"/>
      <w:sz w:val="16"/>
      <w:szCs w:val="16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3052f4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015ee3"/>
    <w:rPr/>
  </w:style>
  <w:style w:type="character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Jsmessagestitledropdownname">
    <w:name w:val="js-messages-title-dropdown-name"/>
    <w:qFormat/>
    <w:rPr/>
  </w:style>
  <w:style w:type="character" w:styleId="Style15">
    <w:name w:val="Основной шрифт абзаца"/>
    <w:qFormat/>
    <w:rPr/>
  </w:style>
  <w:style w:type="character" w:styleId="Style16">
    <w:name w:val="Нижний колонтитул Знак"/>
    <w:qFormat/>
    <w:rPr/>
  </w:style>
  <w:style w:type="character" w:styleId="Style17">
    <w:name w:val="Символ нумерации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1221a7"/>
    <w:pPr>
      <w:ind w:right="5705" w:hanging="0"/>
    </w:pPr>
    <w:rPr>
      <w:sz w:val="28"/>
      <w:szCs w:val="28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4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Nonformat" w:customStyle="1">
    <w:name w:val="ConsNonformat"/>
    <w:qFormat/>
    <w:rsid w:val="001221a7"/>
    <w:pPr>
      <w:widowControl w:val="false"/>
      <w:suppressAutoHyphens w:val="true"/>
      <w:bidi w:val="0"/>
      <w:snapToGrid w:val="false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1221a7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6">
    <w:name w:val="Body Text Indent"/>
    <w:basedOn w:val="Normal"/>
    <w:rsid w:val="00bf26f9"/>
    <w:pPr>
      <w:spacing w:before="0" w:after="120"/>
      <w:ind w:left="283" w:hanging="0"/>
    </w:pPr>
    <w:rPr/>
  </w:style>
  <w:style w:type="paragraph" w:styleId="ConsNormal" w:customStyle="1">
    <w:name w:val="ConsNormal"/>
    <w:qFormat/>
    <w:rsid w:val="00bf26f9"/>
    <w:pPr>
      <w:widowControl/>
      <w:suppressAutoHyphens w:val="true"/>
      <w:bidi w:val="0"/>
      <w:snapToGrid w:val="false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5b6e3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Cell" w:customStyle="1">
    <w:name w:val="ConsCell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3052f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3052f4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60c30"/>
    <w:pPr>
      <w:spacing w:before="0" w:after="0"/>
      <w:ind w:left="720" w:hanging="0"/>
      <w:contextualSpacing/>
    </w:pPr>
    <w:rPr/>
  </w:style>
  <w:style w:type="paragraph" w:styleId="Style27">
    <w:name w:val="Содержимое врезки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0"/>
      <w:color w:val="auto"/>
      <w:kern w:val="0"/>
      <w:sz w:val="22"/>
      <w:szCs w:val="22"/>
      <w:lang w:val="ru-RU" w:eastAsia="ru-RU" w:bidi="ar-SA"/>
    </w:rPr>
  </w:style>
  <w:style w:type="paragraph" w:styleId="Style28">
    <w:name w:val="Абзац списка"/>
    <w:basedOn w:val="Normal"/>
    <w:qFormat/>
    <w:pPr>
      <w:widowControl w:val="false"/>
      <w:spacing w:lineRule="auto" w:line="240" w:before="0" w:after="0"/>
      <w:ind w:left="720" w:hanging="0"/>
      <w:contextualSpacing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d622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9D1B5-1150-425F-9F49-2D8AE0FD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LibreOffice/7.2.4.1$Windows_X86_64 LibreOffice_project/27d75539669ac387bb498e35313b970b7fe9c4f9</Application>
  <AppVersion>15.0000</AppVersion>
  <Pages>1</Pages>
  <Words>104</Words>
  <Characters>612</Characters>
  <CharactersWithSpaces>1025</CharactersWithSpaces>
  <Paragraphs>74</Paragraphs>
  <Company>Главное управление государственного заказа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dc:description/>
  <dc:language>ru-RU</dc:language>
  <cp:lastModifiedBy/>
  <cp:lastPrinted>2022-12-12T16:20:49Z</cp:lastPrinted>
  <dcterms:modified xsi:type="dcterms:W3CDTF">2022-12-13T11:48:11Z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