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B98" w:rsidRPr="009E0B98" w:rsidRDefault="00664B3A" w:rsidP="00031C80">
      <w:pPr>
        <w:shd w:val="clear" w:color="auto" w:fill="FFFFFF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Приложение</w:t>
      </w:r>
    </w:p>
    <w:p w:rsidR="00CD4E8C" w:rsidRPr="00CD4E8C" w:rsidRDefault="00CD4E8C" w:rsidP="00CD4E8C">
      <w:pPr>
        <w:shd w:val="clear" w:color="auto" w:fill="FFFFFF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D4E8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 постановлению Администрации муниципального образования «Рославльский район»</w:t>
      </w:r>
    </w:p>
    <w:p w:rsidR="00CD4E8C" w:rsidRPr="00CD4E8C" w:rsidRDefault="00CD4E8C" w:rsidP="00CD4E8C">
      <w:pPr>
        <w:shd w:val="clear" w:color="auto" w:fill="FFFFFF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D4E8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Смоленской области</w:t>
      </w:r>
    </w:p>
    <w:p w:rsidR="00CD4E8C" w:rsidRDefault="00CD4E8C" w:rsidP="00CD4E8C">
      <w:pPr>
        <w:shd w:val="clear" w:color="auto" w:fill="FFFFFF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от </w:t>
      </w:r>
      <w:r w:rsidRPr="00CD4E8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23.06.2021 № 946 </w:t>
      </w:r>
    </w:p>
    <w:p w:rsidR="00CD4E8C" w:rsidRPr="00CD4E8C" w:rsidRDefault="00CD4E8C" w:rsidP="00CD4E8C">
      <w:pPr>
        <w:shd w:val="clear" w:color="auto" w:fill="FFFFFF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D4E8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(в редакции постановления Администрации муниципального образования «Рославльский район» Смоленской области </w:t>
      </w:r>
    </w:p>
    <w:p w:rsidR="00CD4E8C" w:rsidRPr="00CD4E8C" w:rsidRDefault="00CD4E8C" w:rsidP="00CD4E8C">
      <w:pPr>
        <w:shd w:val="clear" w:color="auto" w:fill="FFFFFF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D4E8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от </w:t>
      </w:r>
      <w:r w:rsidR="004C2E5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16.02.2022 № 179</w:t>
      </w:r>
    </w:p>
    <w:p w:rsidR="009E0B98" w:rsidRPr="00664B3A" w:rsidRDefault="009E0B98" w:rsidP="009E0B9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D0371" w:rsidRPr="00BD0371" w:rsidRDefault="00BD0371" w:rsidP="00BD0371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Порядок</w:t>
      </w:r>
      <w:r w:rsidRPr="00BD037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BD0371" w:rsidRPr="00BD0371" w:rsidRDefault="00BD0371" w:rsidP="00BD0371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предоставления грантов 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</w:t>
      </w:r>
      <w:r w:rsidRPr="006B50A5">
        <w:rPr>
          <w:rFonts w:ascii="Times New Roman" w:hAnsi="Times New Roman" w:cs="Times New Roman"/>
          <w:b/>
          <w:bCs/>
          <w:sz w:val="28"/>
          <w:szCs w:val="28"/>
        </w:rPr>
        <w:t>Администраци</w:t>
      </w:r>
      <w:r w:rsidR="00927482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6B50A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образования «Рославльский район» Смоленской области </w:t>
      </w:r>
      <w:r w:rsidRPr="00BD0371">
        <w:rPr>
          <w:rFonts w:ascii="Times New Roman" w:eastAsia="Times New Roman" w:hAnsi="Times New Roman" w:cs="Times New Roman"/>
          <w:b/>
          <w:bCs/>
          <w:sz w:val="28"/>
          <w:szCs w:val="28"/>
        </w:rPr>
        <w:t>не осуществля</w:t>
      </w:r>
      <w:r w:rsidR="00927482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BD0371">
        <w:rPr>
          <w:rFonts w:ascii="Times New Roman" w:eastAsia="Times New Roman" w:hAnsi="Times New Roman" w:cs="Times New Roman"/>
          <w:b/>
          <w:bCs/>
          <w:sz w:val="28"/>
          <w:szCs w:val="28"/>
        </w:rPr>
        <w:t>т функции и полномочия учредителя, включенными в реестр исполнителей образовательных услуг в рамках системы персонифицированного финансирования дополнительного образования детей, в связи с оказанием услуг по реализации дополнительных общеразвивающих программ в рамках системы персонифицированного финансирования дополнительного образования детей</w:t>
      </w:r>
    </w:p>
    <w:p w:rsidR="00BD0371" w:rsidRPr="00BD0371" w:rsidRDefault="00BD0371" w:rsidP="00BD0371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D0371" w:rsidRPr="00BD0371" w:rsidRDefault="00BD0371" w:rsidP="00BD03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I. Общие положения</w:t>
      </w:r>
    </w:p>
    <w:p w:rsidR="00BD0371" w:rsidRPr="00BD0371" w:rsidRDefault="00BD0371" w:rsidP="002F2EE0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Настоящий порядок предоставления грантов 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</w:t>
      </w:r>
      <w:r w:rsidRPr="00BD0371">
        <w:rPr>
          <w:rFonts w:ascii="Times New Roman" w:eastAsia="Times New Roman" w:hAnsi="Times New Roman" w:cs="Times New Roman"/>
          <w:bCs/>
          <w:sz w:val="28"/>
          <w:szCs w:val="28"/>
        </w:rPr>
        <w:t>Администраци</w:t>
      </w:r>
      <w:r w:rsidR="00927482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Pr="00BD0371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образования «Рославльский район» Смоленской области</w:t>
      </w:r>
      <w:r w:rsidR="00131D84">
        <w:rPr>
          <w:rFonts w:ascii="Times New Roman" w:eastAsia="Times New Roman" w:hAnsi="Times New Roman" w:cs="Times New Roman"/>
          <w:sz w:val="28"/>
          <w:szCs w:val="28"/>
        </w:rPr>
        <w:t xml:space="preserve"> не осуществля</w:t>
      </w:r>
      <w:r w:rsidR="0092748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>т функции и полномочия учредителя, включенными в реестр исполнителей образовательных услуг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рамках системы персонифицированного финансирования дополнительного образования детей (далее – система персонифицированного финансирования), в связи с оказанием услуг по реализации дополнительных общеразвивающих программ в рамках системы персонифицированного финансирования (далее − порядок) устанавливает цели, условия и порядок предоставления грантов в форме субсидий исполнителям образовательных услуг </w:t>
      </w:r>
      <w:r>
        <w:rPr>
          <w:rFonts w:ascii="Times New Roman" w:eastAsia="Times New Roman" w:hAnsi="Times New Roman" w:cs="Times New Roman"/>
          <w:sz w:val="28"/>
          <w:szCs w:val="28"/>
        </w:rPr>
        <w:t>Комитетом образования Администраци</w:t>
      </w:r>
      <w:r w:rsidR="00131D84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«Рославльский район» Смоленской области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, требования к отчетности, требования об осуществлении контроля за соблюдением условий, целей и порядка предоставления грантов в форме 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lastRenderedPageBreak/>
        <w:t>субсидий исполнителям образовательных услуг и ответственности за их нарушение.</w:t>
      </w:r>
    </w:p>
    <w:p w:rsidR="00BD0371" w:rsidRPr="00BD0371" w:rsidRDefault="00BD0371" w:rsidP="002F2EE0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Ref56163217"/>
      <w:r w:rsidRPr="00BD0371">
        <w:rPr>
          <w:rFonts w:ascii="Times New Roman" w:eastAsia="Times New Roman" w:hAnsi="Times New Roman" w:cs="Times New Roman"/>
          <w:sz w:val="28"/>
          <w:szCs w:val="28"/>
        </w:rPr>
        <w:t>Гранты в форме субсидии предоставляются с целью исполнения полномочий органов местного самоуправления по организации предоставления дополнительного образования детей в рамках системы персонифицированного финансирования в рамках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24.12.2018 №16.</w:t>
      </w:r>
      <w:bookmarkEnd w:id="1"/>
    </w:p>
    <w:p w:rsidR="00BD0371" w:rsidRPr="00BD0371" w:rsidRDefault="00BD0371" w:rsidP="002F2EE0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Основные понятия, используемые в настоящем порядке:</w:t>
      </w:r>
    </w:p>
    <w:p w:rsidR="00BD0371" w:rsidRPr="00BD0371" w:rsidRDefault="00BD0371" w:rsidP="002F2EE0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образовательная услуга – услуга по реализации дополнительной общеразвивающей программы или программы спортивной подготовки, оказываемая в рамках реализации модели персонифицированного финансирования;</w:t>
      </w:r>
    </w:p>
    <w:p w:rsidR="00BD0371" w:rsidRPr="00BD0371" w:rsidRDefault="00BD0371" w:rsidP="002F2EE0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потребитель – физическое лицо в возрасте от 5 до 18 лет, проживающее на территории Смоленской области на законных основаниях (постоянное место жительства, временная регистрация) и имеющее право на получение образовательной услуги, включенное в реестр потребителей;</w:t>
      </w:r>
    </w:p>
    <w:p w:rsidR="00BD0371" w:rsidRPr="00BD0371" w:rsidRDefault="00BD0371" w:rsidP="002F2EE0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исполнитель образовательных услуг – участник отбора в форме запроса предложений, являющийся частной образовательной организацией, организацией, осуществляющей обучение, индивидуальным предпринимателем, государственной образовательной организацией, муниципальной образовательной организацией, в отношении которой </w:t>
      </w:r>
      <w:r w:rsidR="00131D84">
        <w:rPr>
          <w:rFonts w:ascii="Times New Roman" w:hAnsi="Times New Roman" w:cs="Times New Roman"/>
          <w:bCs/>
          <w:sz w:val="28"/>
          <w:szCs w:val="28"/>
        </w:rPr>
        <w:t>Администрацией муниципального образования «Рославльский район» Смоленской области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1D84">
        <w:rPr>
          <w:rFonts w:ascii="Times New Roman" w:eastAsia="Times New Roman" w:hAnsi="Times New Roman" w:cs="Times New Roman"/>
          <w:sz w:val="28"/>
          <w:szCs w:val="28"/>
        </w:rPr>
        <w:t xml:space="preserve">не осуществляются 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>функции и полномочия учредителя, включенный в реестр исполнителей образовательных услуг в рамках системы персонифицированного финансирования;</w:t>
      </w:r>
    </w:p>
    <w:p w:rsidR="00BD0371" w:rsidRPr="00BD0371" w:rsidRDefault="00BD0371" w:rsidP="002F2EE0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гранты в форме субсидии − средства, предоставляемые исполнителям образовательных услуг </w:t>
      </w:r>
      <w:r w:rsidR="00131D84">
        <w:rPr>
          <w:rFonts w:ascii="Times New Roman" w:eastAsia="Times New Roman" w:hAnsi="Times New Roman" w:cs="Times New Roman"/>
          <w:sz w:val="28"/>
          <w:szCs w:val="28"/>
        </w:rPr>
        <w:t>Комитетом образования Администрации муниципального образования «Рославльский район» Смоленской области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>, на безвозмездной и безвозвратной основе по результатам отбора в связи с оказанием образовательных услуг в рамках системы персонифицированного финансирования;</w:t>
      </w:r>
    </w:p>
    <w:p w:rsidR="00BD0371" w:rsidRPr="00BD0371" w:rsidRDefault="00BD0371" w:rsidP="002F2EE0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отбор исполнителей образовательных услуг – совокупность действий, которые осуществляются потребителями с целью выбора образовательной услуги в соответствии с требованиями, установленными региональными Правилами;</w:t>
      </w:r>
    </w:p>
    <w:p w:rsidR="00BD0371" w:rsidRPr="00BD0371" w:rsidRDefault="00BD0371" w:rsidP="002F2EE0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уполномоченный орган – </w:t>
      </w:r>
      <w:r w:rsidR="00131D84">
        <w:rPr>
          <w:rFonts w:ascii="Times New Roman" w:eastAsia="Times New Roman" w:hAnsi="Times New Roman" w:cs="Times New Roman"/>
          <w:sz w:val="28"/>
          <w:szCs w:val="28"/>
        </w:rPr>
        <w:t>Комитет образования Администрации муниципального образования «Рославльский район» Смоленской области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31D84">
        <w:rPr>
          <w:rFonts w:ascii="Times New Roman" w:eastAsia="Times New Roman" w:hAnsi="Times New Roman" w:cs="Times New Roman"/>
          <w:sz w:val="28"/>
          <w:szCs w:val="28"/>
        </w:rPr>
        <w:t>осуществляющий функции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1D84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>лавн</w:t>
      </w:r>
      <w:r w:rsidR="00131D84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распорядител</w:t>
      </w:r>
      <w:r w:rsidR="00131D84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средств бюджета</w:t>
      </w:r>
      <w:r w:rsidR="00131D8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«Рославльский район» Смоленской области</w:t>
      </w:r>
      <w:r w:rsidR="004B2E3F">
        <w:rPr>
          <w:rFonts w:ascii="Times New Roman" w:eastAsia="Times New Roman" w:hAnsi="Times New Roman" w:cs="Times New Roman"/>
          <w:sz w:val="28"/>
          <w:szCs w:val="28"/>
        </w:rPr>
        <w:t xml:space="preserve"> (далее – муниципальный бюджет)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lastRenderedPageBreak/>
        <w:t>на предоставление грантов в форме субсидии на соответствующий финансовый год и плановый период, уполномоченный на проведение отбора и предоставление гранта в форме субсидии;</w:t>
      </w:r>
    </w:p>
    <w:p w:rsidR="00BD0371" w:rsidRPr="00BD0371" w:rsidRDefault="00BD0371" w:rsidP="002F2EE0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региональные Правила – Правила персонифицированного финансирования дополнительного образования детей в Смоленской области, утвержденные приказом Департамента Смоленской области по образованию и науке от 31.03.2020</w:t>
      </w:r>
      <w:r w:rsidR="00A310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D03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№261-ОД (в редакции приказа от 07.12.2021 №1073-ОД).</w:t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Понятия, используемые в настоящем порядке, не определенные настоящим пунктом, применяются в том значении, в каком они используются в региональных Правилах.</w:t>
      </w:r>
    </w:p>
    <w:p w:rsidR="00BD0371" w:rsidRPr="00BD0371" w:rsidRDefault="00BD0371" w:rsidP="002F2EE0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Уполномоченный орган осуществляет предоставление грантов в форме субсидии из </w:t>
      </w:r>
      <w:r w:rsidR="004B2E3F" w:rsidRPr="004B2E3F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бюджета </w:t>
      </w:r>
      <w:r w:rsidR="004B2E3F" w:rsidRPr="004B2E3F"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решением </w:t>
      </w:r>
      <w:r w:rsidR="004B2E3F" w:rsidRPr="004B2E3F">
        <w:rPr>
          <w:rFonts w:ascii="Times New Roman" w:eastAsia="Times New Roman" w:hAnsi="Times New Roman" w:cs="Times New Roman"/>
          <w:sz w:val="28"/>
          <w:szCs w:val="28"/>
        </w:rPr>
        <w:t xml:space="preserve">Рославльской районной Думы 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4B2E3F" w:rsidRPr="004B2E3F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муниципальном 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бюджете на текущий финансовый год и плановый период в пределах утвержденных лимитов бюджетных обязательств в рамках муниципальной программы «Развитие системы образования </w:t>
      </w:r>
      <w:r w:rsidR="004B2E3F" w:rsidRPr="004B2E3F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>униципально</w:t>
      </w:r>
      <w:r w:rsidR="004B2E3F" w:rsidRPr="004B2E3F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образовани</w:t>
      </w:r>
      <w:r w:rsidR="004B2E3F" w:rsidRPr="004B2E3F">
        <w:rPr>
          <w:rFonts w:ascii="Times New Roman" w:eastAsia="Times New Roman" w:hAnsi="Times New Roman" w:cs="Times New Roman"/>
          <w:sz w:val="28"/>
          <w:szCs w:val="28"/>
        </w:rPr>
        <w:t>я «Рославльский район» Смоленской области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», утвержденной </w:t>
      </w:r>
      <w:r w:rsidR="004B2E3F" w:rsidRPr="004B2E3F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 муниципального образования «Рославльский район» Смоленской области от 31.12.2013 № 3176.</w:t>
      </w:r>
    </w:p>
    <w:p w:rsidR="00BD0371" w:rsidRPr="00BD0371" w:rsidRDefault="00BD0371" w:rsidP="002F2EE0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Гранты в форме субсидии предоставляются в рамках мероприятия «Обеспечение внедрения персонифицированного финансирования дополнительного образования детей» муниципальной программы </w:t>
      </w:r>
      <w:r w:rsidR="004B2E3F" w:rsidRPr="004B2E3F">
        <w:rPr>
          <w:rFonts w:ascii="Times New Roman" w:eastAsia="Times New Roman" w:hAnsi="Times New Roman" w:cs="Times New Roman"/>
          <w:sz w:val="28"/>
          <w:szCs w:val="28"/>
        </w:rPr>
        <w:t>«Развитие системы образования муниципального образования «Рославльский район» Смоленской области», утвержденной постановлением Администрации муниципального образования «Рославльский район» Смоленской области от 31.12.2013 № 3176.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Действие настоящего порядка не распространяется на осуществление финансовой (грантовой) поддержки в рамках иных муниципальных программ (подпрограмм) муниципального образования</w:t>
      </w:r>
      <w:r w:rsidR="004B2E3F">
        <w:rPr>
          <w:rFonts w:ascii="Times New Roman" w:eastAsia="Times New Roman" w:hAnsi="Times New Roman" w:cs="Times New Roman"/>
          <w:sz w:val="28"/>
          <w:szCs w:val="28"/>
        </w:rPr>
        <w:t xml:space="preserve"> «Рославльский район» Смоленской области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D0371" w:rsidRPr="00BD0371" w:rsidRDefault="00BD0371" w:rsidP="002F2EE0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Категории получателей субсидий, имеющих право на получение гранта в форме субсидии: частные образовательные организации, организации, осуществляющие обучение, индивидуальные предприниматели, государственные образовательные организации, муниципальные образовательные организации, в отношении которых </w:t>
      </w:r>
      <w:r w:rsidR="004B2E3F" w:rsidRPr="004B2E3F">
        <w:rPr>
          <w:rFonts w:ascii="Times New Roman" w:hAnsi="Times New Roman" w:cs="Times New Roman"/>
          <w:bCs/>
          <w:sz w:val="28"/>
          <w:szCs w:val="28"/>
        </w:rPr>
        <w:t xml:space="preserve">Администрацией муниципального образования «Рославльский район» Смоленской области 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>не осуществляются функции и полномочия учредителя, включенные в реестр исполнителей образовательных услуг в рамках системы персонифицированного финансирования в соответствии с региональными Правилами.</w:t>
      </w:r>
    </w:p>
    <w:p w:rsidR="00BD0371" w:rsidRPr="00BD0371" w:rsidRDefault="00BD0371" w:rsidP="002F2EE0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Сведения о субсидиях размещаются на едином портале бюджетной системы Российской Федерации в информационно-телекоммуникационной сети «Интернет» (далее – единый портал) (в разделе единого портала) при формировании проекта решения о бюджете (проекта решения о внесении изменений в решение о бюджете)</w:t>
      </w:r>
      <w:r w:rsidR="00DC434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уполномоченным органом</w:t>
      </w:r>
      <w:r w:rsidRPr="00BD037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8B482E" w:rsidRDefault="008B482E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Раздел II. Порядок проведения отбора исполнителей </w:t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образовательных услуг</w:t>
      </w:r>
    </w:p>
    <w:p w:rsidR="00BD0371" w:rsidRPr="00BD0371" w:rsidRDefault="00BD0371" w:rsidP="002F2EE0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Отбор исполнителей образовательных услуг производится в форме запроса предложений на основании заявок, направленных участниками отбора для участия в отборе, исходя из соответствия участника отбора критериям отбора и очередности поступления заявок на участие в отборе и обеспечивается ведением реестра исполнителей образовательных услуг, реестра сертифицированных программ, а также выполнением участниками системы персонифицированного финансирования действий, предусмотренных региональными Правилами.</w:t>
      </w:r>
    </w:p>
    <w:p w:rsidR="006501E5" w:rsidRDefault="00BD0371" w:rsidP="002F2EE0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Объявление о проведении отбора размещается </w:t>
      </w:r>
      <w:r w:rsidR="006E3975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уполномоченным органом 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>на официальном сайте информационно-телекоммуникационной сети «Интернет» (далее – официальный сайт), на котором обеспечивается проведение отбора, не позднее чем за 30 календарных дней до даты начала проведения отбора.</w:t>
      </w:r>
    </w:p>
    <w:p w:rsidR="00BD0371" w:rsidRPr="006501E5" w:rsidRDefault="00BD0371" w:rsidP="002F2EE0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1E5">
        <w:rPr>
          <w:rFonts w:ascii="Times New Roman" w:eastAsia="Times New Roman" w:hAnsi="Times New Roman" w:cs="Times New Roman"/>
          <w:sz w:val="28"/>
          <w:szCs w:val="28"/>
        </w:rPr>
        <w:t>Отбор проводится ежегодно с 1 января по 5 декабря.</w:t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Дата начала приема предложений (заявок): 1 января.</w:t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Дата окончания приема предложений (заявок): 15 ноября.</w:t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11. В объявлении о проведении отбора указываются следующие сведения:</w:t>
      </w:r>
    </w:p>
    <w:p w:rsidR="00BD0371" w:rsidRPr="00BD0371" w:rsidRDefault="00BD0371" w:rsidP="002F2EE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сроки проведения отбора (даты и времени начала (окончания) подачи (приема) заявок исполнителей образовательных услуг), которые не могут быть меньше 30 календарных дней, следующих за днем размещения объявления о проведении отбора;</w:t>
      </w:r>
    </w:p>
    <w:p w:rsidR="00BD0371" w:rsidRPr="00BD0371" w:rsidRDefault="00BD0371" w:rsidP="002F2EE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наименование, место нахождения, почтовый адрес, адрес электронной почты уполномоченного органа;</w:t>
      </w:r>
    </w:p>
    <w:p w:rsidR="00BD0371" w:rsidRPr="00BD0371" w:rsidRDefault="00BD0371" w:rsidP="002F2EE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цели предоставления субсидии в соответствии с пунктом 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Pr="00BD0371">
        <w:rPr>
          <w:rFonts w:ascii="Times New Roman" w:eastAsia="Times New Roman" w:hAnsi="Times New Roman" w:cs="Times New Roman"/>
          <w:sz w:val="28"/>
          <w:szCs w:val="28"/>
        </w:rPr>
        <w:instrText xml:space="preserve"> REF _Ref56163217 \r \h  \* MERGEFORMAT </w:instrText>
      </w:r>
      <w:r w:rsidRPr="00BD0371">
        <w:rPr>
          <w:rFonts w:ascii="Times New Roman" w:eastAsia="Times New Roman" w:hAnsi="Times New Roman" w:cs="Times New Roman"/>
          <w:sz w:val="28"/>
          <w:szCs w:val="28"/>
        </w:rPr>
      </w:r>
      <w:r w:rsidRPr="00BD0371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="004C2E5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Порядка, а также результаты предоставления субсидии в соответствии с пунктом 33 настоящего Порядка;</w:t>
      </w:r>
    </w:p>
    <w:p w:rsidR="00BD0371" w:rsidRPr="00BD0371" w:rsidRDefault="00BD0371" w:rsidP="002F2EE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доменное имя, и (или) сетевой адрес, и (или) указатель страниц официального сайта, на котором обеспечивается проведение отбора;</w:t>
      </w:r>
    </w:p>
    <w:p w:rsidR="00BD0371" w:rsidRPr="00BD0371" w:rsidRDefault="00BD0371" w:rsidP="002F2EE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требования к исполнителям образовательных услуг</w:t>
      </w:r>
      <w:r w:rsidR="006501E5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>с пунктом 12 настоящего Порядка и перечень документов, представляемых исполнителями услуг для подтверждения их соответствия указанным требованиям;</w:t>
      </w:r>
    </w:p>
    <w:p w:rsidR="00BD0371" w:rsidRPr="00BD0371" w:rsidRDefault="00BD0371" w:rsidP="002F2EE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порядок подачи заявок исполнителями образовательных услуг</w:t>
      </w:r>
      <w:r w:rsidR="006501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и требований, предъявляемых к форме и содержанию заявок, подаваемых исполнителями образовательных услуг, в соответствии с пунктом 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Pr="00BD0371">
        <w:rPr>
          <w:rFonts w:ascii="Times New Roman" w:eastAsia="Times New Roman" w:hAnsi="Times New Roman" w:cs="Times New Roman"/>
          <w:sz w:val="28"/>
          <w:szCs w:val="28"/>
        </w:rPr>
        <w:instrText xml:space="preserve"> REF _Ref56176578 \r \h  \* MERGEFORMAT </w:instrText>
      </w:r>
      <w:r w:rsidRPr="00BD0371">
        <w:rPr>
          <w:rFonts w:ascii="Times New Roman" w:eastAsia="Times New Roman" w:hAnsi="Times New Roman" w:cs="Times New Roman"/>
          <w:sz w:val="28"/>
          <w:szCs w:val="28"/>
        </w:rPr>
      </w:r>
      <w:r w:rsidRPr="00BD0371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="004C2E53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Порядка;</w:t>
      </w:r>
    </w:p>
    <w:p w:rsidR="00BD0371" w:rsidRPr="00BD0371" w:rsidRDefault="00BD0371" w:rsidP="002F2EE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порядок отзыва заявок исполнителей образовательных услуг, порядок возврата заявок исполнителей образовательных услуг, определяющий в том числе основания для возврата заявок исполнителей образовательных услуг, порядок внесения изменений в заявки исполнителей образовательных услуг;</w:t>
      </w:r>
    </w:p>
    <w:p w:rsidR="00BD0371" w:rsidRPr="00BD0371" w:rsidRDefault="00BD0371" w:rsidP="002F2EE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правила рассмотрения и оценки заявок исполнителей образовательных услуг в соответствии с пунктом 17 настоящего Порядка;</w:t>
      </w:r>
    </w:p>
    <w:p w:rsidR="00BD0371" w:rsidRPr="00BD0371" w:rsidRDefault="00BD0371" w:rsidP="002F2EE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lastRenderedPageBreak/>
        <w:t>порядок предоставления исполнителям образовательных услуг разъяснений положений объявления о проведении отбора, даты начала и окончания срока такого предоставления;</w:t>
      </w:r>
    </w:p>
    <w:p w:rsidR="00BD0371" w:rsidRPr="00BD0371" w:rsidRDefault="00BD0371" w:rsidP="002F2EE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срок, в течение которого победитель (победители) отбора должны подписать рамочное соглашение о предоставлении грантов в форме субсидии (далее – рамочное соглашение);</w:t>
      </w:r>
    </w:p>
    <w:p w:rsidR="00BD0371" w:rsidRPr="00BD0371" w:rsidRDefault="00BD0371" w:rsidP="002F2EE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условия признания победителя (победителей) отбора уклонившимся от заключения рамочного соглашения;</w:t>
      </w:r>
    </w:p>
    <w:p w:rsidR="00BD0371" w:rsidRPr="00BD0371" w:rsidRDefault="00BD0371" w:rsidP="002F2EE0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дата размещения результатов отбора на официальном сайте, на котором обеспечивается проведение отбора, которая не может быть позднее 14-го календарного дня, следующего за днем определения победителя отбора.</w:t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Ref30949936"/>
      <w:r w:rsidRPr="00BD0371">
        <w:rPr>
          <w:rFonts w:ascii="Times New Roman" w:eastAsia="Times New Roman" w:hAnsi="Times New Roman" w:cs="Times New Roman"/>
          <w:sz w:val="28"/>
          <w:szCs w:val="28"/>
        </w:rPr>
        <w:t>12. Исполнитель образовательных услуг вправе участвовать в отборе исполнителей образовательных услуг при одновременном соответствии на 1 число месяца, в котором им подается заявка на участие в отборе, следующим требованиям:</w:t>
      </w:r>
      <w:bookmarkEnd w:id="2"/>
    </w:p>
    <w:p w:rsidR="00BD0371" w:rsidRPr="00BD0371" w:rsidRDefault="00BD0371" w:rsidP="003B0062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исполнитель образовательных услуг включен в реестр исполнителей образовательных услуг;</w:t>
      </w:r>
    </w:p>
    <w:p w:rsidR="00BD0371" w:rsidRPr="00BD0371" w:rsidRDefault="00BD0371" w:rsidP="003B0062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образовательная услуга включена в реестр сертифицированных программ;</w:t>
      </w:r>
    </w:p>
    <w:p w:rsidR="00BD0371" w:rsidRPr="00BD0371" w:rsidRDefault="00BD0371" w:rsidP="003B0062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участник отбора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(территория), включенное в утверждаемый Министерством финансов Российской Федерации </w:t>
      </w:r>
      <w:hyperlink r:id="rId8" w:history="1">
        <w:r w:rsidRPr="00BD0371">
          <w:rPr>
            <w:rFonts w:ascii="Times New Roman" w:eastAsia="Times New Roman" w:hAnsi="Times New Roman" w:cs="Times New Roman"/>
            <w:sz w:val="28"/>
            <w:szCs w:val="28"/>
          </w:rPr>
          <w:t>перечень</w:t>
        </w:r>
      </w:hyperlink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BD0371" w:rsidRPr="00BD0371" w:rsidRDefault="00BD0371" w:rsidP="003B0062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участник отбора не получает в текущем финансовом году средства из </w:t>
      </w:r>
      <w:r w:rsidR="006501E5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>бюджета в соответствии с иными правовыми актами на цели, установленные настоящим Порядком;</w:t>
      </w:r>
    </w:p>
    <w:p w:rsidR="00BD0371" w:rsidRPr="00BD0371" w:rsidRDefault="00BD0371" w:rsidP="003B0062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у участника отбора на начало финансового года отсутствует просроченная задолженность по возврату в </w:t>
      </w:r>
      <w:r w:rsidR="006501E5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>бюджет субсидий, бюджетных инвестиций, предоставленных в том числе в соответствии с иными правовыми актами;</w:t>
      </w:r>
    </w:p>
    <w:p w:rsidR="00BD0371" w:rsidRPr="00BD0371" w:rsidRDefault="00BD0371" w:rsidP="003B0062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у участника отбора отсутствует неисполненная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сборах, на начало финансового года;</w:t>
      </w:r>
    </w:p>
    <w:p w:rsidR="00BD0371" w:rsidRPr="00BD0371" w:rsidRDefault="00BD0371" w:rsidP="003B0062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участник отбора, являющийся юридическим лицом, на дату предоставления гранта не должен находиться в процессе ликвидации, реорганизации (за исключением реорганизации в форме присоединения к юридическому лицу, являющемуся участником отбора, другого юридического лица), в отношении него не введена процедура банкротства, деятельность участника отбора не должна быть приостановлена в порядке, предусмотренном 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lastRenderedPageBreak/>
        <w:t>законодательством Российской Федерации, а участник отбора, являющийся индивидуальным предпринимателем, на дату предоставления гранта не должен прекратить деятельность в качестве индивидуального предпринимателя;</w:t>
      </w:r>
    </w:p>
    <w:p w:rsidR="00BD0371" w:rsidRPr="00BD0371" w:rsidRDefault="00BD0371" w:rsidP="003B0062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являющихся участниками отбора;</w:t>
      </w:r>
    </w:p>
    <w:p w:rsidR="00BD0371" w:rsidRPr="00BD0371" w:rsidRDefault="00BD0371" w:rsidP="003B0062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участник отбора, являющийся бюджетным или автономным учреждением, предоставил согласие органа, осуществляющего функции и полномочия учредителя в отношении этого учреждения, на участие в отборе, оформленное на бланке указанного органа.</w:t>
      </w:r>
    </w:p>
    <w:p w:rsidR="00BD0371" w:rsidRPr="00BD0371" w:rsidRDefault="00BD0371" w:rsidP="003B0062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13. </w:t>
      </w:r>
      <w:r w:rsidRPr="00BD0371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 xml:space="preserve">Документы, подтверждающие соответствие исполнителя 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>образовательных</w:t>
      </w:r>
      <w:r w:rsidRPr="00BD0371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услуг критериям, указанным в пункте 12 настоящего Порядка, запрашиваются уполномоченным органом самостоятельно в рамках межведомственного взаимодействия в органах государственной власти и органах местного самоуправления, в распоряжении которых находятся указанные документы (сведения, содержащиеся в них), в том числе в электронной форме с использованием системы межведомственного электронного взаимодействия, если исполнитель 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>образовательных</w:t>
      </w:r>
      <w:r w:rsidRPr="00BD0371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услуг не представил указанные документы по собственной инициативе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D0371" w:rsidRPr="00BD0371" w:rsidRDefault="00BD0371" w:rsidP="003B0062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14.</w:t>
      </w:r>
      <w:bookmarkStart w:id="3" w:name="_Ref56176578"/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Для участия в отборе исполнитель образовательных услуг после получения уведомления регионального оператора персонифицированного финансирования о создании записи в реестре сертифицированных программ в электронной форме с использованием информационно-телекоммуникационных сетей общего пользования и автоматизированной информационной системы «Навигатор дополнительного образования в Смоленской области» (далее – информационная система) путем заполнения соответствующих экранных форм в личном кабинете направляет в уполномоченный орган заявку на участие в отборе и заключение с уполномоченным органом рамочного соглашения, содержащую, в том числе, согласие на публикацию (размещение) в информационно-телекоммуникационной сети «Интернет» информации об исполнителе образовательных услуг, о подаваемой исполнителем образовательных услуг заявке, иной информации об исполнителе образовательных услуг, связанной с соответствующим отбором.</w:t>
      </w:r>
      <w:bookmarkEnd w:id="3"/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Исполнители образовательных услуг, являющиеся индивидуальными предпринимателями, одновременно с направлением заявки на участие в отборе направляют в уполномоченный орган согласие на обработку персональных данных по форме, установленной уполномоченным органом, по адресу электронной почты, указанному в объявлении о проведении отбора в соответствии с подпунктом 2 пункта 2.2 настоящего Порядка, либо посредством почтовой связи, либо в течение 2 рабочих дней после подачи заявки на участие в отборе должны явиться в уполномоченный орган для подписания указанного согласия.</w:t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15. Исполнитель образовательных услуг вправе отозвать заявку на участие в отборе путем направления в уполномоченный орган соответствующего заявления. При поступлении соответствующего заявления уполномоченный орган в течение одного рабочего дня исключает заявку на участие в отборе исполнителя образовательных услуг из проведения отбора.</w:t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16. Изменения в заявку на участие в отборе вносятся по заявлению исполнителя образовательных услуг, направленному в адрес уполномоченного органа, в течение двух рабочих дней после поступления такого заявления.</w:t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17. </w:t>
      </w:r>
      <w:bookmarkStart w:id="4" w:name="_Ref56178150"/>
      <w:r w:rsidRPr="00BD0371">
        <w:rPr>
          <w:rFonts w:ascii="Times New Roman" w:eastAsia="Times New Roman" w:hAnsi="Times New Roman" w:cs="Times New Roman"/>
          <w:sz w:val="28"/>
          <w:szCs w:val="28"/>
        </w:rPr>
        <w:t>Должностные лица уполномоченного органа рассматривают заявку исполнителя образовательных услуг на участие в отборе и в течение 5-ти рабочих дней с момента направления исполнителем образовательных услуг заявки на участие в отборе принимают решение о заключении рамочного соглашения с исполнителем образовательных услуг либо решение об отказе в заключении рамочного соглашения с исполнителем образовательных услуг.</w:t>
      </w:r>
      <w:bookmarkEnd w:id="4"/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В случае принятия решения о заключении рамочного соглашения с исполнителем образовательных услуг, уполномоченный орган в течение 2-х рабочих дней направляет исполнителю образовательных услуг рамочное соглашение по форме в соответствии с приложением к настоящему Порядку, подписанное в двух экземплярах. Исполнитель образовательных услуг обязан в течение 5 рабочих дней с момента получения подписанного уполномоченным органом рамочного соглашения, подписать рамочное соглашение и направить один подписанный экземпляр в уполномоченный орган.</w:t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18. Решение об отклонении заявки на стадии рассмотрения и об отказе в заключении рамочного соглашения с исполнителем образовательных услуг принимается уполномоченным органом в следующих случаях:</w:t>
      </w:r>
    </w:p>
    <w:p w:rsidR="00BD0371" w:rsidRPr="00BD0371" w:rsidRDefault="00BD0371" w:rsidP="002F2EE0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несоответствие исполнителя образовательных услуг требованиям, установленным пунктом 12 настоящего Порядка;</w:t>
      </w:r>
      <w:bookmarkStart w:id="5" w:name="dst100079"/>
      <w:bookmarkEnd w:id="5"/>
    </w:p>
    <w:p w:rsidR="00BD0371" w:rsidRPr="00BD0371" w:rsidRDefault="00BD0371" w:rsidP="002F2EE0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несоответствие представленной исполнителем образовательных услуг заявки требованиям к заявкам участников отбора, установленным в объявлении о проведении отбора;</w:t>
      </w:r>
      <w:bookmarkStart w:id="6" w:name="dst100080"/>
      <w:bookmarkEnd w:id="6"/>
    </w:p>
    <w:p w:rsidR="00BD0371" w:rsidRPr="00BD0371" w:rsidRDefault="00BD0371" w:rsidP="002F2EE0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недостоверность представленной исполнителем образовательных услуг информации, в том числе информации о месте нахождения и адресе юридического лица;</w:t>
      </w:r>
      <w:bookmarkStart w:id="7" w:name="dst100081"/>
      <w:bookmarkEnd w:id="7"/>
    </w:p>
    <w:p w:rsidR="00BD0371" w:rsidRPr="00BD0371" w:rsidRDefault="00BD0371" w:rsidP="002F2EE0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подача исполнителем образовательных услуг заявки после даты, определенной для подачи заявок;</w:t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5) наличие заключенного между уполномоченным органом и исполнителем образовательных услуг в соответствии с настоящим Порядком и не расторгнутого на момент принятия решения рамочного соглашения.</w:t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19. Информация о результатах рассмотрения заявки исполнителя образовательных услуг размещается </w:t>
      </w:r>
      <w:r w:rsidR="006E3975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уполномоченным органом 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>на официальном сайте, на котором обеспечивается проведение отбора, не позднее чем через 14 календарных дней после определения победителей отбора и должна содержать:</w:t>
      </w:r>
    </w:p>
    <w:p w:rsidR="00BD0371" w:rsidRPr="00BD0371" w:rsidRDefault="00BD0371" w:rsidP="002F2EE0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дату, время и место проведения рассмотрения заявок;</w:t>
      </w:r>
    </w:p>
    <w:p w:rsidR="00BD0371" w:rsidRPr="00BD0371" w:rsidRDefault="00BD0371" w:rsidP="002F2EE0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информацию об исполнителях образовательных услуг, заявки которых были рассмотрены;</w:t>
      </w:r>
    </w:p>
    <w:p w:rsidR="00BD0371" w:rsidRPr="00BD0371" w:rsidRDefault="00BD0371" w:rsidP="002F2EE0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информацию об исполнителях образовательных услуг,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BD0371" w:rsidRPr="00BD0371" w:rsidRDefault="00BD0371" w:rsidP="002F2EE0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наименование получателя (получателей) субсидии, с которым заключается соглашение, и порядок расчета размера предоставляемой получателю (получателям) субсидии.</w:t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20. Рамочное соглашение с исполнителем образовательных услуг должно содержать следующие положения:</w:t>
      </w:r>
    </w:p>
    <w:p w:rsidR="00BD0371" w:rsidRPr="00BD0371" w:rsidRDefault="00BD0371" w:rsidP="002F2EE0">
      <w:pPr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наименование исполнителя образовательных услуг и уполномоченного органа;</w:t>
      </w:r>
    </w:p>
    <w:p w:rsidR="00BD0371" w:rsidRPr="00BD0371" w:rsidRDefault="00BD0371" w:rsidP="002F2EE0">
      <w:pPr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обязательство исполнителя образовательных услуг о приеме на обучение по сертифицированной программе, определенного числа обучающихся; </w:t>
      </w:r>
    </w:p>
    <w:p w:rsidR="00BD0371" w:rsidRPr="00BD0371" w:rsidRDefault="00BD0371" w:rsidP="002F2EE0">
      <w:pPr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порядок формирования и направления уполномоченным органом исполнителю образовательных услуг соглашений о предоставлении исполнителю образовательных услуг гранта в форме субсидии в форме безотзывной оферты; </w:t>
      </w:r>
    </w:p>
    <w:p w:rsidR="00BD0371" w:rsidRPr="00BD0371" w:rsidRDefault="00BD0371" w:rsidP="002F2EE0">
      <w:pPr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условие о согласии исполнителя образовательных услуг на осуществление в отношении него проверки уполномоченным органом и органом муниципального финансового контроля соблюдения целей, условий и порядка предоставления гранта;</w:t>
      </w:r>
    </w:p>
    <w:p w:rsidR="00BD0371" w:rsidRPr="00BD0371" w:rsidRDefault="00BD0371" w:rsidP="002F2EE0">
      <w:pPr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условие о согласовании новых условий соглашения или о расторжении соглашения при недостижении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 о предоставлении грантов в форме субсидии.</w:t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II</w:t>
      </w:r>
      <w:r w:rsidRPr="00BD0371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</w:t>
      </w:r>
      <w:r w:rsidRPr="00BD0371">
        <w:rPr>
          <w:rFonts w:ascii="Times New Roman" w:eastAsia="Times New Roman" w:hAnsi="Times New Roman" w:cs="Times New Roman"/>
          <w:b/>
          <w:bCs/>
          <w:sz w:val="28"/>
          <w:szCs w:val="28"/>
        </w:rPr>
        <w:t>. Условия и порядок предоставления грантов</w:t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_Ref25498205"/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21. Проверка на соответствие исполнителя образовательных услуг требованиям, установленным пунктом 12 настоящего Порядка, производится при проведении отбора в соответствии с разделом </w:t>
      </w:r>
      <w:r w:rsidRPr="00BD0371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Порядка.</w:t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22. Размер гранта в форме субсидии исполнителей образовательных услуг, заключивших рамочное соглашение, рассчитывается на основании выбора потребителями образовательной услуги в порядке, установленном региональными Правилами.</w:t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D0371">
        <w:rPr>
          <w:rFonts w:ascii="Times New Roman" w:eastAsia="Calibri" w:hAnsi="Times New Roman" w:cs="Times New Roman"/>
          <w:sz w:val="28"/>
          <w:szCs w:val="28"/>
          <w:lang w:eastAsia="en-US"/>
        </w:rPr>
        <w:t>23</w:t>
      </w:r>
      <w:r w:rsidRPr="00BD0371">
        <w:rPr>
          <w:rFonts w:ascii="Calibri" w:eastAsia="Calibri" w:hAnsi="Calibri" w:cs="Times New Roman"/>
          <w:lang w:eastAsia="en-US"/>
        </w:rPr>
        <w:t xml:space="preserve">. </w:t>
      </w:r>
      <w:r w:rsidRPr="00BD0371">
        <w:rPr>
          <w:rFonts w:ascii="Times New Roman" w:eastAsia="Calibri" w:hAnsi="Times New Roman" w:cs="Times New Roman"/>
          <w:sz w:val="28"/>
          <w:szCs w:val="28"/>
          <w:lang w:eastAsia="en-US"/>
        </w:rPr>
        <w:t>Размер гранта в форме субсидии исполнителей образовательных услуг, заключивших рамочное соглашение, рассчитывается на основании выбора образовательной услуги потребителями как сумма стоимости услуг по реализации дополнительных общеразвивающих программ, включенных    в реестр сертифицированных программ, в соответствии с договорами</w:t>
      </w:r>
      <w:r w:rsidR="007728F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</w:t>
      </w:r>
      <w:r w:rsidRPr="00BD03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 </w:t>
      </w:r>
      <w:r w:rsidR="007728FD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BD0371">
        <w:rPr>
          <w:rFonts w:ascii="Times New Roman" w:eastAsia="Calibri" w:hAnsi="Times New Roman" w:cs="Times New Roman"/>
          <w:sz w:val="28"/>
          <w:szCs w:val="28"/>
          <w:lang w:eastAsia="en-US"/>
        </w:rPr>
        <w:t>бразовании, заключенными исполнителем образовательных услуг</w:t>
      </w:r>
      <w:r w:rsidR="007728F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D03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указанными в заявках на авансирование средств из </w:t>
      </w:r>
      <w:r w:rsidR="007728FD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</w:t>
      </w:r>
      <w:r w:rsidRPr="00BD03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бюджета (заявках на перечисление средств из </w:t>
      </w:r>
      <w:r w:rsidR="007728FD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</w:t>
      </w:r>
      <w:r w:rsidRPr="00BD03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бюджета), по следующей формуле:</w:t>
      </w:r>
    </w:p>
    <w:p w:rsidR="000D56CF" w:rsidRPr="00BD0371" w:rsidRDefault="004D2E03" w:rsidP="000C6F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m:oMath>
        <m:r>
          <w:rPr>
            <w:rFonts w:ascii="Cambria Math" w:eastAsia="Calibri" w:hAnsi="Cambria Math" w:cs="Times New Roman"/>
            <w:sz w:val="28"/>
            <w:szCs w:val="28"/>
            <w:lang w:val="en-US" w:eastAsia="en-US"/>
          </w:rPr>
          <m:t>G</m:t>
        </m:r>
        <m:r>
          <w:rPr>
            <w:rFonts w:ascii="Cambria Math" w:eastAsia="Calibri" w:hAnsi="Cambria Math" w:cs="Times New Roman"/>
            <w:sz w:val="28"/>
            <w:szCs w:val="28"/>
            <w:lang w:eastAsia="en-US"/>
          </w:rPr>
          <m:t>=</m:t>
        </m:r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en-US"/>
              </w:rPr>
            </m:ctrlPr>
          </m:naryPr>
          <m:sub>
            <m:r>
              <w:rPr>
                <w:rFonts w:ascii="Cambria Math" w:eastAsia="Calibri" w:hAnsi="Cambria Math" w:cs="Times New Roman"/>
                <w:sz w:val="28"/>
                <w:szCs w:val="28"/>
                <w:lang w:eastAsia="en-US"/>
              </w:rPr>
              <m:t>j=1</m:t>
            </m:r>
          </m:sub>
          <m:sup>
            <m:r>
              <w:rPr>
                <w:rFonts w:ascii="Cambria Math" w:eastAsia="Calibri" w:hAnsi="Cambria Math" w:cs="Times New Roman"/>
                <w:sz w:val="28"/>
                <w:szCs w:val="28"/>
                <w:lang w:val="en-US" w:eastAsia="en-US"/>
              </w:rPr>
              <m:t>n</m:t>
            </m:r>
          </m:sup>
          <m:e>
            <m:r>
              <w:rPr>
                <w:rFonts w:ascii="Cambria Math" w:eastAsia="Calibri" w:hAnsi="Cambria Math" w:cs="Times New Roman"/>
                <w:sz w:val="28"/>
                <w:szCs w:val="28"/>
                <w:lang w:eastAsia="en-US"/>
              </w:rPr>
              <m:t>(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eastAsia="en-US"/>
                  </w:rPr>
                  <m:t>C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eastAsia="en-US"/>
                  </w:rPr>
                  <m:t>j</m:t>
                </m:r>
              </m:sub>
            </m:sSub>
          </m:e>
        </m:nary>
        <m:r>
          <w:rPr>
            <w:rFonts w:ascii="Cambria Math" w:eastAsia="Calibri" w:hAnsi="Cambria Math" w:cs="Times New Roman"/>
            <w:sz w:val="28"/>
            <w:szCs w:val="28"/>
            <w:lang w:eastAsia="en-US"/>
          </w:rPr>
          <m:t>×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eastAsia="en-US"/>
              </w:rPr>
              <m:t>n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eastAsia="en-US"/>
              </w:rPr>
              <m:t>j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  <w:lang w:eastAsia="en-US"/>
          </w:rPr>
          <m:t>)</m:t>
        </m:r>
      </m:oMath>
      <w:r w:rsidR="00A23E52" w:rsidRPr="00A23E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BD0371" w:rsidRPr="00BD0371">
        <w:rPr>
          <w:rFonts w:ascii="Times New Roman" w:eastAsia="Calibri" w:hAnsi="Times New Roman" w:cs="Times New Roman"/>
          <w:sz w:val="28"/>
          <w:szCs w:val="28"/>
          <w:lang w:eastAsia="en-US"/>
        </w:rPr>
        <w:t>где:</w:t>
      </w:r>
      <w:r w:rsidR="000D56CF" w:rsidRPr="000D56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BD0371" w:rsidRPr="00BD0371" w:rsidRDefault="004D2E03" w:rsidP="003B00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92447">
        <w:rPr>
          <w:rFonts w:ascii="Times New Roman" w:eastAsia="Calibri" w:hAnsi="Times New Roman" w:cs="Times New Roman"/>
          <w:i/>
          <w:sz w:val="28"/>
          <w:szCs w:val="28"/>
          <w:lang w:val="en-US" w:eastAsia="en-US"/>
        </w:rPr>
        <w:t>G</w:t>
      </w:r>
      <w:r w:rsidRPr="006924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D0371" w:rsidRPr="00BD0371" w:rsidDel="000A27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– </w:t>
      </w:r>
      <w:r w:rsidR="00BD0371" w:rsidRPr="00BD0371">
        <w:rPr>
          <w:rFonts w:ascii="Times New Roman" w:eastAsia="Calibri" w:hAnsi="Times New Roman" w:cs="Times New Roman"/>
          <w:sz w:val="28"/>
          <w:szCs w:val="28"/>
          <w:lang w:eastAsia="en-US"/>
        </w:rPr>
        <w:t>размер гранта в форме субсидии</w:t>
      </w:r>
      <w:r w:rsidR="00BD0371" w:rsidRPr="00BD0371" w:rsidDel="000A27CD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BD0371" w:rsidRPr="00BD0371" w:rsidRDefault="00F724E8" w:rsidP="003B00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 w:eastAsia="en-US"/>
              </w:rPr>
              <m:t>C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eastAsia="en-US"/>
              </w:rPr>
              <m:t>j</m:t>
            </m:r>
          </m:sub>
        </m:sSub>
      </m:oMath>
      <w:r w:rsidR="00BD0371" w:rsidRPr="00BD0371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–</w:t>
      </w:r>
      <w:r w:rsidR="00BD0371" w:rsidRPr="00BD03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объем </w:t>
      </w:r>
      <w:r w:rsidR="00A23E52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j</w:t>
      </w:r>
      <w:r w:rsidR="00A23E52" w:rsidRPr="00A23E52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A23E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ой </w:t>
      </w:r>
      <w:r w:rsidR="00BD0371" w:rsidRPr="00BD0371">
        <w:rPr>
          <w:rFonts w:ascii="Times New Roman" w:eastAsia="Calibri" w:hAnsi="Times New Roman" w:cs="Times New Roman"/>
          <w:sz w:val="28"/>
          <w:szCs w:val="28"/>
          <w:lang w:eastAsia="en-US"/>
        </w:rPr>
        <w:t>услуги в чел</w:t>
      </w:r>
      <w:r w:rsidR="007728FD">
        <w:rPr>
          <w:rFonts w:ascii="Times New Roman" w:eastAsia="Calibri" w:hAnsi="Times New Roman" w:cs="Times New Roman"/>
          <w:sz w:val="28"/>
          <w:szCs w:val="28"/>
          <w:lang w:eastAsia="en-US"/>
        </w:rPr>
        <w:t>овеко-</w:t>
      </w:r>
      <w:r w:rsidR="00BD0371" w:rsidRPr="00BD03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часах;</w:t>
      </w:r>
    </w:p>
    <w:p w:rsidR="00BD0371" w:rsidRPr="00BD0371" w:rsidRDefault="00F724E8" w:rsidP="003B00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 w:eastAsia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en-US"/>
              </w:rPr>
              <m:t xml:space="preserve">j </m:t>
            </m:r>
          </m:sub>
        </m:sSub>
      </m:oMath>
      <w:r w:rsidR="00BD0371" w:rsidRPr="00BD0371">
        <w:rPr>
          <w:rFonts w:ascii="Times New Roman" w:eastAsia="Calibri" w:hAnsi="Times New Roman" w:cs="Times New Roman"/>
          <w:sz w:val="28"/>
          <w:szCs w:val="28"/>
          <w:lang w:eastAsia="en-US"/>
        </w:rPr>
        <w:t>– нормативные затраты на оказание</w:t>
      </w:r>
      <w:r w:rsidR="00A23E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23E52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j</w:t>
      </w:r>
      <w:r w:rsidR="00A23E52" w:rsidRPr="00A23E52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A23E52"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r w:rsidR="00BD0371" w:rsidRPr="00BD03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услуги.</w:t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24. Исполнитель образовательных услуг ежемесячно в срок, установленный уполномоченным органом, формирует и направляет в уполномоченный орган заявку на авансирование средств из </w:t>
      </w:r>
      <w:r w:rsidR="000C6F1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бюджета, содержащую сумму и месяц авансирования, и реестр договоров об образовании, по которым запрашивается авансирование (далее – реестр договоров на авансирование).</w:t>
      </w:r>
      <w:bookmarkEnd w:id="8"/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Заявка на авансирование средств из </w:t>
      </w:r>
      <w:r w:rsidR="000C6F1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бюджета предоставляется уполномоченному органу в письменной форме при личном обращении в уполномоченный орган.</w:t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25. Реестр договоров на авансирование содержит следующие сведения:</w:t>
      </w:r>
    </w:p>
    <w:p w:rsidR="00BD0371" w:rsidRPr="00BD0371" w:rsidRDefault="00BD0371" w:rsidP="003B0062">
      <w:pPr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наименование исполнителя образовательных услуг;</w:t>
      </w:r>
    </w:p>
    <w:p w:rsidR="00BD0371" w:rsidRPr="00BD0371" w:rsidRDefault="00BD0371" w:rsidP="003B0062">
      <w:pPr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основной государственный регистрационный номер юридического лица (основной государственный регистрационный номер индивидуального предпринимателя);</w:t>
      </w:r>
    </w:p>
    <w:p w:rsidR="00BD0371" w:rsidRPr="00BD0371" w:rsidRDefault="00BD0371" w:rsidP="003B0062">
      <w:pPr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месяц, на который предполагается авансирование;</w:t>
      </w:r>
    </w:p>
    <w:p w:rsidR="00BD0371" w:rsidRPr="00BD0371" w:rsidRDefault="00BD0371" w:rsidP="003B0062">
      <w:pPr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идентификаторы (номера) сертификатов дополнительного образования;</w:t>
      </w:r>
    </w:p>
    <w:p w:rsidR="00BD0371" w:rsidRPr="00BD0371" w:rsidRDefault="00BD0371" w:rsidP="003B0062">
      <w:pPr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реквизиты (даты и номера заключения) договоров об образовании;</w:t>
      </w:r>
    </w:p>
    <w:p w:rsidR="00BD0371" w:rsidRPr="00BD0371" w:rsidRDefault="00BD0371" w:rsidP="003B0062">
      <w:pPr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объем финансовых обязательств на текущий месяц в соответствии с договорами об образовании.</w:t>
      </w:r>
    </w:p>
    <w:p w:rsidR="00BD0371" w:rsidRPr="00BD0371" w:rsidRDefault="00BD0371" w:rsidP="00CD4E8C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26. Заявка на авансирование исполнителя образовательных услуг предусматривает оплату ему в объеме не более 80 процентов от совокупных финансовых обязательств на текущий месяц в соответствии с договорами об образовании, включенными в реестр договоров на авансирование.</w:t>
      </w:r>
    </w:p>
    <w:p w:rsidR="00BD0371" w:rsidRPr="00BD0371" w:rsidRDefault="00BD0371" w:rsidP="00CD4E8C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27. В случае наличия переплаты в отношении исполнителя образовательных услуг, образовавшейся в предыдущие месяцы, объем перечисляемых средств в соответствии с заявкой на авансирование снижается на величину соответствующей переплаты.</w:t>
      </w:r>
    </w:p>
    <w:p w:rsidR="00BD0371" w:rsidRPr="00BD0371" w:rsidRDefault="00BD0371" w:rsidP="00CD4E8C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28.</w:t>
      </w:r>
      <w:bookmarkStart w:id="9" w:name="_Ref8587839"/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Исполнитель образовательных услуг ежемесячно не позднее последнего дня месяца (далее – отчетный месяц), определяет объем оказания образовательных услуг в отчетном месяце, не превышающий общий объем, установленный договорами об образовании.</w:t>
      </w:r>
      <w:bookmarkEnd w:id="9"/>
    </w:p>
    <w:p w:rsidR="00BD0371" w:rsidRPr="00BD0371" w:rsidRDefault="00BD0371" w:rsidP="00CD4E8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29.</w:t>
      </w:r>
      <w:bookmarkStart w:id="10" w:name="_Ref8587840"/>
      <w:r w:rsidR="00CD4E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Исполнитель образовательных услуг ежемесячно в срок, установленный уполномоченным органом, формирует и направляет в уполномоченный орган заявку на перечисление средств из </w:t>
      </w:r>
      <w:r w:rsidR="000C6F1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бюджета, а также реестр договоров об образовании, по которым были оказаны образовательные услуги за отчетный месяц (далее – реестр договоров на оплату).</w:t>
      </w:r>
      <w:bookmarkEnd w:id="10"/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Заявка на перечисление средств из </w:t>
      </w:r>
      <w:r w:rsidR="000C6F1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бюджета, реестр договоров на оплату предоставляется уполномоченному органу в письменной форме при личном обращении в уполномоченный орган.</w:t>
      </w:r>
    </w:p>
    <w:p w:rsidR="00BD0371" w:rsidRPr="00BD0371" w:rsidRDefault="00BD0371" w:rsidP="003B0062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30. Реестр договоров на оплату должен содержать следующие сведения:</w:t>
      </w:r>
    </w:p>
    <w:p w:rsidR="00BD0371" w:rsidRPr="00BD0371" w:rsidRDefault="00BD0371" w:rsidP="003B0062">
      <w:pPr>
        <w:widowControl w:val="0"/>
        <w:numPr>
          <w:ilvl w:val="0"/>
          <w:numId w:val="2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наименование исполнителя образовательных услуг;</w:t>
      </w:r>
    </w:p>
    <w:p w:rsidR="00BD0371" w:rsidRPr="00BD0371" w:rsidRDefault="00BD0371" w:rsidP="003B0062">
      <w:pPr>
        <w:widowControl w:val="0"/>
        <w:numPr>
          <w:ilvl w:val="0"/>
          <w:numId w:val="2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основной государственный регистрационный номер юридического лица (основной государственный регистрационный номер индивидуального предпринимателя);</w:t>
      </w:r>
    </w:p>
    <w:p w:rsidR="00BD0371" w:rsidRPr="00BD0371" w:rsidRDefault="00BD0371" w:rsidP="003B0062">
      <w:pPr>
        <w:widowControl w:val="0"/>
        <w:numPr>
          <w:ilvl w:val="0"/>
          <w:numId w:val="2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месяц, за который сформирован реестр;</w:t>
      </w:r>
    </w:p>
    <w:p w:rsidR="00BD0371" w:rsidRPr="00BD0371" w:rsidRDefault="00BD0371" w:rsidP="003B0062">
      <w:pPr>
        <w:widowControl w:val="0"/>
        <w:numPr>
          <w:ilvl w:val="0"/>
          <w:numId w:val="2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идентификаторы (номера) сертификатов дополнительного образования;</w:t>
      </w:r>
    </w:p>
    <w:p w:rsidR="00BD0371" w:rsidRPr="00BD0371" w:rsidRDefault="00BD0371" w:rsidP="003B0062">
      <w:pPr>
        <w:widowControl w:val="0"/>
        <w:numPr>
          <w:ilvl w:val="0"/>
          <w:numId w:val="2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реквизиты (даты и номера заключения) договоров об образовании;</w:t>
      </w:r>
    </w:p>
    <w:p w:rsidR="00BD0371" w:rsidRPr="00BD0371" w:rsidRDefault="00BD0371" w:rsidP="003B0062">
      <w:pPr>
        <w:widowControl w:val="0"/>
        <w:numPr>
          <w:ilvl w:val="0"/>
          <w:numId w:val="2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долю образовательных услуг, оказанных за отчетный месяц, в общем количестве образовательных услуг, предусмотренных договорами об образовании (в процентах);</w:t>
      </w:r>
    </w:p>
    <w:p w:rsidR="00BD0371" w:rsidRPr="00BD0371" w:rsidRDefault="00BD0371" w:rsidP="003B0062">
      <w:pPr>
        <w:widowControl w:val="0"/>
        <w:numPr>
          <w:ilvl w:val="0"/>
          <w:numId w:val="2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объем финансовых обязательств за отчетный месяц с учетом объема образовательных услуг, оказанных за отчетный месяц.</w:t>
      </w:r>
    </w:p>
    <w:p w:rsidR="00BD0371" w:rsidRPr="00BD0371" w:rsidRDefault="00BD0371" w:rsidP="003B0062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31. Заявка на перечисление средств выставляется на сумму, определяемую как разница между совокупным объемом финансовых обязательств за отчетный месяц перед исполнителем образовательных услуг и объемом средств, перечисленных по заявке на авансирование исполнителя образовательных услуг. В случае если размер оплаты, произведенной по заявке на авансирование исполнителя образовательных услуг, превышает совокупный объем обязательств за отчетный месяц, заявка на перечисление средств не выставляется, а размер переплаты за образовательные услуги, оказанные за отчетный месяц, учитывается при произведении авансирования исполнителя образовательных услуг в последующие периоды.</w:t>
      </w:r>
    </w:p>
    <w:p w:rsidR="00BD0371" w:rsidRPr="00BD0371" w:rsidRDefault="00BD0371" w:rsidP="003B0062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32.</w:t>
      </w:r>
      <w:bookmarkStart w:id="11" w:name="_Ref25498208"/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Выполнение действий, предусмотренных пунктом </w:t>
      </w:r>
      <w:r w:rsidR="00253011"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Порядка, при перечислении средств за образовательные услуги, оказанные в декабре месяце, осуществляется до 15 декабря текущего года.</w:t>
      </w:r>
      <w:bookmarkEnd w:id="11"/>
    </w:p>
    <w:p w:rsidR="00BD0371" w:rsidRPr="00BD0371" w:rsidRDefault="00BD0371" w:rsidP="003B0062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33. В предоставлении гранта может быть отказано в следующих случаях:</w:t>
      </w:r>
    </w:p>
    <w:p w:rsidR="00BD0371" w:rsidRPr="00BD0371" w:rsidRDefault="00BD0371" w:rsidP="002F2EE0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несоответствие представленных исполнителем образовательных услуг документов требованиям настоящего Порядка, или непредставление (представление не в полном объеме) указанных документов;</w:t>
      </w:r>
    </w:p>
    <w:p w:rsidR="00BD0371" w:rsidRPr="00BD0371" w:rsidRDefault="00BD0371" w:rsidP="002F2EE0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установление факта недостоверности представленной исполнителем образовательных услуг информации.</w:t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34. Уполномоченный орган в течение 5 рабочих дней с момента получения заявки на авансирование средств из </w:t>
      </w:r>
      <w:r w:rsidR="000C6F1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бюджета (заявки на перечисление средств из местного бюджета) формирует и направляет по электронной почте, указанной исполнителем образовательных услуг, в заявке на предоставление грантов в форме субсидий, соглашение о предоставлении исполнителю образовательных услуг гранта в форме субсидии в форме безотзывной оферты, содержащее следующие положения:</w:t>
      </w:r>
    </w:p>
    <w:p w:rsidR="00BD0371" w:rsidRPr="00BD0371" w:rsidRDefault="00BD0371" w:rsidP="002F2EE0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наименование исполнителя образовательных услуг и уполномоченного органа;</w:t>
      </w:r>
    </w:p>
    <w:p w:rsidR="00BD0371" w:rsidRPr="00BD0371" w:rsidRDefault="00BD0371" w:rsidP="002F2EE0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размер гранта в форме субсидии, соответствующий объему финансовых обязательств уполномоченного органа, предусмотренных договорами об образовании;</w:t>
      </w:r>
    </w:p>
    <w:p w:rsidR="00BD0371" w:rsidRPr="00BD0371" w:rsidRDefault="00BD0371" w:rsidP="002F2EE0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обязательство уполномоченного органа о перечислении средств </w:t>
      </w:r>
      <w:r w:rsidR="000C6F1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бюджета исполнителю образовательных услуг;</w:t>
      </w:r>
    </w:p>
    <w:p w:rsidR="00BD0371" w:rsidRPr="00BD0371" w:rsidRDefault="00BD0371" w:rsidP="002F2EE0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заключение соглашения путем подписания исполнителем образовательных услуг соглашения в форме безотзывной оферты;</w:t>
      </w:r>
    </w:p>
    <w:p w:rsidR="00BD0371" w:rsidRPr="00BD0371" w:rsidRDefault="00BD0371" w:rsidP="002F2EE0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условие соблюдения исполнителем образовательных услуг запрета приобретения за счет полученного гранта в форме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муниципальными правовыми актами, регулирующими порядок предоставления грантов в форме субсидий;</w:t>
      </w:r>
    </w:p>
    <w:p w:rsidR="00BD0371" w:rsidRPr="00BD0371" w:rsidRDefault="00BD0371" w:rsidP="002F2EE0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порядок и сроки перечисления гранта в форме субсидии;</w:t>
      </w:r>
    </w:p>
    <w:p w:rsidR="00BD0371" w:rsidRPr="00BD0371" w:rsidRDefault="00BD0371" w:rsidP="002F2EE0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порядок взыскания (возврата) средств гранта в форме субсидии в случае нарушения порядка, целей и условий его предоставления;</w:t>
      </w:r>
    </w:p>
    <w:p w:rsidR="00BD0371" w:rsidRPr="00BD0371" w:rsidRDefault="00BD0371" w:rsidP="002F2EE0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порядок, формы и сроки представления отчетов;</w:t>
      </w:r>
    </w:p>
    <w:p w:rsidR="00BD0371" w:rsidRPr="00BD0371" w:rsidRDefault="00BD0371" w:rsidP="002F2EE0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ответственность сторон за нарушение условий соглашения.</w:t>
      </w:r>
    </w:p>
    <w:p w:rsidR="00BD0371" w:rsidRPr="00BD0371" w:rsidRDefault="00BD0371" w:rsidP="002F2EE0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условие о согласовани</w:t>
      </w:r>
      <w:r w:rsidR="0081369A">
        <w:rPr>
          <w:rFonts w:ascii="Times New Roman" w:eastAsia="Times New Roman" w:hAnsi="Times New Roman" w:cs="Times New Roman"/>
          <w:sz w:val="28"/>
          <w:szCs w:val="28"/>
        </w:rPr>
        <w:t xml:space="preserve">и новых условий соглашения или 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>о расторжении соглашения при недостижении согласия по новым условиям    в случае уменьшения главному распорядителю как получателю бюджетных средств ранее доведенных лимитов бюджетных обязательств, приводящего    к невозможности предоставления субсидии в размере, определенном</w:t>
      </w:r>
      <w:r w:rsidR="008136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>в соглашении о предоставлении грантов в форме субсидии.</w:t>
      </w:r>
    </w:p>
    <w:p w:rsidR="00BD0371" w:rsidRPr="00BD0371" w:rsidRDefault="00BD0371" w:rsidP="003B0062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35. Типовая форма соглашения о предоставлении исполнителю образовательных услуг гранта в форме субсидии (дополнительного соглашения к соглашению, в том числе дополнительного соглашения о расторжении соглашения (при необходимости) устанавливается </w:t>
      </w:r>
      <w:r w:rsidR="00A23E52">
        <w:rPr>
          <w:rFonts w:ascii="Times New Roman" w:eastAsia="Times New Roman" w:hAnsi="Times New Roman" w:cs="Times New Roman"/>
          <w:sz w:val="28"/>
          <w:szCs w:val="28"/>
        </w:rPr>
        <w:t>Финансовым управлением Администрации муниципального образования «Рославльский район» Смоленской области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D0371" w:rsidRPr="00BD0371" w:rsidRDefault="00BD0371" w:rsidP="003B0062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36.</w:t>
      </w:r>
      <w:bookmarkStart w:id="12" w:name="dst100088"/>
      <w:bookmarkStart w:id="13" w:name="dst100089"/>
      <w:bookmarkEnd w:id="12"/>
      <w:bookmarkEnd w:id="13"/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Перечисление гранта в форме субсидии осуществляется в течение 5-ти рабочих дней с момента заключения соглашения о предоставлении гранта в форме субсидии на следующие счета исполнителя образовательных услуг:</w:t>
      </w:r>
    </w:p>
    <w:p w:rsidR="00BD0371" w:rsidRPr="00BD0371" w:rsidRDefault="00BD0371" w:rsidP="002F2EE0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D03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расчетные счета, открытые 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исполнителям образовательных услуг – </w:t>
      </w:r>
      <w:r w:rsidRPr="00BD0371">
        <w:rPr>
          <w:rFonts w:ascii="Times New Roman" w:eastAsia="Calibri" w:hAnsi="Times New Roman" w:cs="Times New Roman"/>
          <w:sz w:val="28"/>
          <w:szCs w:val="28"/>
          <w:lang w:eastAsia="en-US"/>
        </w:rPr>
        <w:t>индивидуальным предпринимателям, юридическим лицам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BD0371">
        <w:rPr>
          <w:rFonts w:ascii="Times New Roman" w:eastAsia="Calibri" w:hAnsi="Times New Roman" w:cs="Times New Roman"/>
          <w:sz w:val="28"/>
          <w:szCs w:val="28"/>
          <w:lang w:eastAsia="en-US"/>
        </w:rPr>
        <w:t>за исключением бюджетных (автономных) учреждений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>)</w:t>
      </w:r>
      <w:r w:rsidR="00A23E5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D0371">
        <w:rPr>
          <w:rFonts w:ascii="Times New Roman" w:eastAsia="Calibri" w:hAnsi="Times New Roman" w:cs="Times New Roman"/>
          <w:sz w:val="28"/>
          <w:szCs w:val="28"/>
          <w:lang w:eastAsia="en-US"/>
        </w:rPr>
        <w:t>в российских кредитных организациях;</w:t>
      </w:r>
    </w:p>
    <w:p w:rsidR="00BD0371" w:rsidRPr="006E3975" w:rsidRDefault="00BD0371" w:rsidP="002F2EE0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E3975">
        <w:rPr>
          <w:rFonts w:ascii="Times New Roman" w:eastAsia="Times New Roman" w:hAnsi="Times New Roman" w:cs="Times New Roman"/>
          <w:sz w:val="28"/>
          <w:szCs w:val="28"/>
        </w:rPr>
        <w:t xml:space="preserve">лицевые счета, открытые исполнителям образовательных услуг – </w:t>
      </w:r>
      <w:r w:rsidRPr="006E3975">
        <w:rPr>
          <w:rFonts w:ascii="Times New Roman" w:eastAsia="Calibri" w:hAnsi="Times New Roman" w:cs="Times New Roman"/>
          <w:sz w:val="28"/>
          <w:szCs w:val="28"/>
          <w:lang w:eastAsia="en-US"/>
        </w:rPr>
        <w:t>бюджетным учреждениям</w:t>
      </w:r>
      <w:r w:rsidR="00A23E52" w:rsidRPr="006E3975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6E39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территориальном органе Федерального казначейства или финансовом органе Смоленской области (муниципального образования);</w:t>
      </w:r>
    </w:p>
    <w:p w:rsidR="00BD0371" w:rsidRPr="006E3975" w:rsidRDefault="00BD0371" w:rsidP="002F2EE0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E3975">
        <w:rPr>
          <w:rFonts w:ascii="Times New Roman" w:eastAsia="Times New Roman" w:hAnsi="Times New Roman" w:cs="Times New Roman"/>
          <w:sz w:val="28"/>
          <w:szCs w:val="28"/>
        </w:rPr>
        <w:t xml:space="preserve">лицевые счета, открытые исполнителям образовательных услуг – </w:t>
      </w:r>
      <w:r w:rsidRPr="006E3975">
        <w:rPr>
          <w:rFonts w:ascii="Times New Roman" w:eastAsia="Calibri" w:hAnsi="Times New Roman" w:cs="Times New Roman"/>
          <w:sz w:val="28"/>
          <w:szCs w:val="28"/>
          <w:lang w:eastAsia="en-US"/>
        </w:rPr>
        <w:t>автономным учреждениям в территориальном органе Федерального казначейства, финансовом органе Смоленской области (муниципального образования), или расчетные счета в российских кредитных организациях</w:t>
      </w:r>
      <w:r w:rsidRPr="006E397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D0371" w:rsidRPr="006E3975" w:rsidRDefault="00BD0371" w:rsidP="00A23E5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E3975">
        <w:rPr>
          <w:rFonts w:ascii="Times New Roman" w:eastAsia="Times New Roman" w:hAnsi="Times New Roman" w:cs="Times New Roman"/>
          <w:sz w:val="28"/>
          <w:szCs w:val="28"/>
        </w:rPr>
        <w:t>37.Грант в форме субсидии не может быть использован на:</w:t>
      </w:r>
    </w:p>
    <w:p w:rsidR="00BD0371" w:rsidRPr="006E3975" w:rsidRDefault="00BD0371" w:rsidP="002F2EE0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3975">
        <w:rPr>
          <w:rFonts w:ascii="Times New Roman" w:eastAsia="Times New Roman" w:hAnsi="Times New Roman" w:cs="Times New Roman"/>
          <w:sz w:val="28"/>
          <w:szCs w:val="28"/>
        </w:rPr>
        <w:t>капитальное строительство и инвестиции;</w:t>
      </w:r>
    </w:p>
    <w:p w:rsidR="00BD0371" w:rsidRPr="00BD0371" w:rsidRDefault="00BD0371" w:rsidP="002F2EE0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приобретение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                с достижением целей предоставления этих средств иных операций, определенных муниципальными правовыми актами, регулирующими порядок предоставления грантов в форме субсидии;</w:t>
      </w:r>
    </w:p>
    <w:p w:rsidR="00BD0371" w:rsidRPr="00BD0371" w:rsidRDefault="00BD0371" w:rsidP="002F2EE0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деятельность, запрещенную действующим законодательством.</w:t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38. В случае невыполнения исполнителем образовательных услуг условий соглашения о предоставлении гранта в форме субсидии и порядка предоставления грантов в форме </w:t>
      </w:r>
      <w:r w:rsidRPr="00DC434F">
        <w:rPr>
          <w:rFonts w:ascii="Times New Roman" w:eastAsia="Times New Roman" w:hAnsi="Times New Roman" w:cs="Times New Roman"/>
          <w:sz w:val="28"/>
          <w:szCs w:val="28"/>
        </w:rPr>
        <w:t xml:space="preserve">субсидии </w:t>
      </w:r>
      <w:r w:rsidR="00DC434F" w:rsidRPr="00DC434F">
        <w:rPr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 w:rsidRPr="00DC434F">
        <w:rPr>
          <w:rFonts w:ascii="Times New Roman" w:eastAsia="Times New Roman" w:hAnsi="Times New Roman" w:cs="Times New Roman"/>
          <w:sz w:val="28"/>
          <w:szCs w:val="28"/>
        </w:rPr>
        <w:t xml:space="preserve"> досрочно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расторгает соглашение с последующим возвратом гранта в форме субсидии.</w:t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I</w:t>
      </w:r>
      <w:r w:rsidRPr="00BD0371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</w:t>
      </w:r>
      <w:r w:rsidRPr="00BD0371">
        <w:rPr>
          <w:rFonts w:ascii="Times New Roman" w:eastAsia="Times New Roman" w:hAnsi="Times New Roman" w:cs="Times New Roman"/>
          <w:b/>
          <w:bCs/>
          <w:sz w:val="28"/>
          <w:szCs w:val="28"/>
        </w:rPr>
        <w:t>. Требования к отчетности</w:t>
      </w:r>
    </w:p>
    <w:p w:rsidR="00BD0371" w:rsidRPr="00BD0371" w:rsidRDefault="00BD0371" w:rsidP="000C6F1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Ref56163238"/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39. Результатом предоставления гранта является оказание образовательных услуг в объеме, указанном исполнителем образовательных услуг в заявках на авансирование средств из </w:t>
      </w:r>
      <w:r w:rsidR="00DC434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бюджета (заявках на перечисление средств из </w:t>
      </w:r>
      <w:r w:rsidR="000C6F1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бюджета)</w:t>
      </w:r>
      <w:bookmarkEnd w:id="14"/>
      <w:r w:rsidRPr="00BD0371">
        <w:rPr>
          <w:rFonts w:ascii="Times New Roman" w:eastAsia="Times New Roman" w:hAnsi="Times New Roman" w:cs="Times New Roman"/>
          <w:sz w:val="28"/>
          <w:szCs w:val="28"/>
        </w:rPr>
        <w:t>, с даты заключения рамочного соглашения в соответствии с пунктом 13 настоящего Порядка по дату окончания действия (расторжения) рамочного соглашения.</w:t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40. Исполнитель образовательных услуг предоставляет в уполномоченный орган:</w:t>
      </w:r>
    </w:p>
    <w:p w:rsidR="00BD0371" w:rsidRPr="00BD0371" w:rsidRDefault="00BD0371" w:rsidP="002F2EE0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не позднее 25 числа месяца, следующего за месяцем предоставления гранта, отчет об осуществлении расходов, источником финансового обеспечения которых является субсидия, по форме, определенной типовой формой соглашения, установленной </w:t>
      </w:r>
      <w:r w:rsidR="00DC434F">
        <w:rPr>
          <w:rFonts w:ascii="Times New Roman" w:eastAsia="Times New Roman" w:hAnsi="Times New Roman" w:cs="Times New Roman"/>
          <w:sz w:val="28"/>
          <w:szCs w:val="28"/>
        </w:rPr>
        <w:t>Финансовым управлением Администрации муниципального образования «Рославльский район» Смоленской области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BD0371" w:rsidRPr="00BD0371" w:rsidRDefault="00BD0371" w:rsidP="002F2EE0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отчет об оказанных образовательных услугах в рамках системы персонифицированного финансирования в порядке и по форме, установленным уполномоченным органом в соглашении о предоставлении гранта.</w:t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V. Порядок осуществления контроля </w:t>
      </w:r>
      <w:r w:rsidR="001003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(мониторинга) </w:t>
      </w:r>
      <w:r w:rsidRPr="00BD0371">
        <w:rPr>
          <w:rFonts w:ascii="Times New Roman" w:eastAsia="Times New Roman" w:hAnsi="Times New Roman" w:cs="Times New Roman"/>
          <w:b/>
          <w:bCs/>
          <w:sz w:val="28"/>
          <w:szCs w:val="28"/>
        </w:rPr>
        <w:t>за соблюдением целей, условий и порядка предоставления грантов и ответственности за их несоблюдение</w:t>
      </w:r>
    </w:p>
    <w:p w:rsidR="00BD0371" w:rsidRPr="000C6F1F" w:rsidRDefault="00BD0371" w:rsidP="003B0062">
      <w:p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F1F">
        <w:rPr>
          <w:rFonts w:ascii="Times New Roman" w:eastAsia="Times New Roman" w:hAnsi="Times New Roman" w:cs="Times New Roman"/>
          <w:sz w:val="28"/>
          <w:szCs w:val="28"/>
        </w:rPr>
        <w:t xml:space="preserve">41. </w:t>
      </w:r>
      <w:r w:rsidR="00100369" w:rsidRPr="000C6F1F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Уполномоченным органом и </w:t>
      </w:r>
      <w:r w:rsidR="00A310E6" w:rsidRPr="000C6F1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C6F1F">
        <w:rPr>
          <w:rFonts w:ascii="Times New Roman" w:eastAsia="Times New Roman" w:hAnsi="Times New Roman" w:cs="Times New Roman"/>
          <w:sz w:val="28"/>
          <w:szCs w:val="28"/>
        </w:rPr>
        <w:t>рган</w:t>
      </w:r>
      <w:r w:rsidR="00A310E6" w:rsidRPr="000C6F1F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0C6F1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финансового контроля </w:t>
      </w:r>
      <w:r w:rsidR="00A310E6" w:rsidRPr="000C6F1F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«Рославльский район» Смоленской области </w:t>
      </w:r>
      <w:r w:rsidRPr="000C6F1F">
        <w:rPr>
          <w:rFonts w:ascii="Times New Roman" w:eastAsia="Times New Roman" w:hAnsi="Times New Roman" w:cs="Times New Roman"/>
          <w:sz w:val="28"/>
          <w:szCs w:val="28"/>
        </w:rPr>
        <w:t>осущест</w:t>
      </w:r>
      <w:r w:rsidR="00A310E6" w:rsidRPr="000C6F1F">
        <w:rPr>
          <w:rFonts w:ascii="Times New Roman" w:eastAsia="Times New Roman" w:hAnsi="Times New Roman" w:cs="Times New Roman"/>
          <w:sz w:val="28"/>
          <w:szCs w:val="28"/>
        </w:rPr>
        <w:t>вля</w:t>
      </w:r>
      <w:r w:rsidR="004A4970" w:rsidRPr="000C6F1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C6F1F">
        <w:rPr>
          <w:rFonts w:ascii="Times New Roman" w:eastAsia="Times New Roman" w:hAnsi="Times New Roman" w:cs="Times New Roman"/>
          <w:sz w:val="28"/>
          <w:szCs w:val="28"/>
        </w:rPr>
        <w:t>т</w:t>
      </w:r>
      <w:r w:rsidR="004A4970" w:rsidRPr="000C6F1F">
        <w:rPr>
          <w:rFonts w:ascii="Times New Roman" w:eastAsia="Times New Roman" w:hAnsi="Times New Roman" w:cs="Times New Roman"/>
          <w:sz w:val="28"/>
          <w:szCs w:val="28"/>
        </w:rPr>
        <w:t>ся проверка</w:t>
      </w:r>
      <w:r w:rsidRPr="000C6F1F">
        <w:rPr>
          <w:rFonts w:ascii="Times New Roman" w:eastAsia="Times New Roman" w:hAnsi="Times New Roman" w:cs="Times New Roman"/>
          <w:sz w:val="28"/>
          <w:szCs w:val="28"/>
        </w:rPr>
        <w:t xml:space="preserve"> соблюдения условий, целей и порядка предоставления грантов       в форме субсидий их получателями.</w:t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F1F">
        <w:rPr>
          <w:rFonts w:ascii="Times New Roman" w:eastAsia="Times New Roman" w:hAnsi="Times New Roman" w:cs="Times New Roman"/>
          <w:sz w:val="28"/>
          <w:szCs w:val="28"/>
        </w:rPr>
        <w:t xml:space="preserve">42. В целях соблюдения условий, целей и порядка предоставления грантов в форме субсидий ее получателями, </w:t>
      </w:r>
      <w:r w:rsidR="00A310E6" w:rsidRPr="000C6F1F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уполномоченный орган и </w:t>
      </w:r>
      <w:r w:rsidRPr="000C6F1F">
        <w:rPr>
          <w:rFonts w:ascii="Times New Roman" w:eastAsia="Times New Roman" w:hAnsi="Times New Roman" w:cs="Times New Roman"/>
          <w:sz w:val="28"/>
          <w:szCs w:val="28"/>
        </w:rPr>
        <w:t>орган</w:t>
      </w:r>
      <w:r w:rsidR="00A310E6" w:rsidRPr="000C6F1F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0C6F1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финансового контроля </w:t>
      </w:r>
      <w:r w:rsidR="00A310E6" w:rsidRPr="000C6F1F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="00A310E6">
        <w:rPr>
          <w:rFonts w:ascii="Times New Roman" w:eastAsia="Times New Roman" w:hAnsi="Times New Roman" w:cs="Times New Roman"/>
          <w:sz w:val="28"/>
          <w:szCs w:val="28"/>
        </w:rPr>
        <w:t xml:space="preserve"> «Рославльский район» Смоленской области</w:t>
      </w:r>
      <w:r w:rsidR="00A310E6" w:rsidRPr="00BD03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4970">
        <w:rPr>
          <w:rFonts w:ascii="Times New Roman" w:eastAsia="Times New Roman" w:hAnsi="Times New Roman" w:cs="Times New Roman"/>
          <w:sz w:val="28"/>
          <w:szCs w:val="28"/>
        </w:rPr>
        <w:t>осуществляю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>т обязательную проверку получателей грантов в форме субсидий, направленную на:</w:t>
      </w:r>
    </w:p>
    <w:p w:rsidR="00BD0371" w:rsidRPr="00BD0371" w:rsidRDefault="00BD0371" w:rsidP="002F2EE0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обеспечение соблюдения бюджетного законодательства Российской Федерации и иных правовых актов, регулирующих бюджетные правоотношения;</w:t>
      </w:r>
    </w:p>
    <w:p w:rsidR="00BD0371" w:rsidRPr="00BD0371" w:rsidRDefault="00BD0371" w:rsidP="002F2EE0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подтверждение достоверности, полноты и соответствия требованиям представления отчетности;</w:t>
      </w:r>
    </w:p>
    <w:p w:rsidR="00BD0371" w:rsidRPr="00BD0371" w:rsidRDefault="00BD0371" w:rsidP="002F2EE0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соблюдение целей, условий и порядка предоставления гранта             в форме субсидии.</w:t>
      </w:r>
    </w:p>
    <w:p w:rsidR="00BD0371" w:rsidRPr="00C42848" w:rsidRDefault="00BD0371" w:rsidP="003B00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848">
        <w:rPr>
          <w:rFonts w:ascii="Times New Roman" w:eastAsia="Times New Roman" w:hAnsi="Times New Roman" w:cs="Times New Roman"/>
          <w:sz w:val="28"/>
          <w:szCs w:val="28"/>
        </w:rPr>
        <w:t xml:space="preserve">Сроки и регламент проведения проверки устанавливаются внутренними документами </w:t>
      </w:r>
      <w:r w:rsidR="00A310E6" w:rsidRPr="00C42848">
        <w:rPr>
          <w:rFonts w:ascii="Times New Roman" w:eastAsia="Times New Roman" w:hAnsi="Times New Roman" w:cs="Times New Roman"/>
          <w:sz w:val="28"/>
          <w:szCs w:val="28"/>
        </w:rPr>
        <w:t>уполномоченн</w:t>
      </w:r>
      <w:r w:rsidR="004A4970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A310E6" w:rsidRPr="00C42848">
        <w:rPr>
          <w:rFonts w:ascii="Times New Roman" w:eastAsia="Times New Roman" w:hAnsi="Times New Roman" w:cs="Times New Roman"/>
          <w:sz w:val="28"/>
          <w:szCs w:val="28"/>
        </w:rPr>
        <w:t xml:space="preserve"> орган</w:t>
      </w:r>
      <w:r w:rsidR="004A497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310E6" w:rsidRPr="00C4284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C42848">
        <w:rPr>
          <w:rFonts w:ascii="Times New Roman" w:eastAsia="Times New Roman" w:hAnsi="Times New Roman" w:cs="Times New Roman"/>
          <w:sz w:val="28"/>
          <w:szCs w:val="28"/>
        </w:rPr>
        <w:t>орган</w:t>
      </w:r>
      <w:r w:rsidR="004A4970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C4284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финансового контроля</w:t>
      </w:r>
      <w:r w:rsidR="00A310E6" w:rsidRPr="00C4284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«Рославльский район» Смоленской области</w:t>
      </w:r>
      <w:r w:rsidRPr="00C4284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848">
        <w:rPr>
          <w:rFonts w:ascii="Times New Roman" w:eastAsia="Times New Roman" w:hAnsi="Times New Roman" w:cs="Times New Roman"/>
          <w:sz w:val="28"/>
          <w:szCs w:val="28"/>
        </w:rPr>
        <w:t xml:space="preserve">43. </w:t>
      </w:r>
      <w:r w:rsidR="00A310E6" w:rsidRPr="00C42848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C42848">
        <w:rPr>
          <w:rFonts w:ascii="Times New Roman" w:eastAsia="Times New Roman" w:hAnsi="Times New Roman" w:cs="Times New Roman"/>
          <w:sz w:val="28"/>
          <w:szCs w:val="28"/>
        </w:rPr>
        <w:t xml:space="preserve">инансовый </w:t>
      </w:r>
      <w:r w:rsidR="00A310E6" w:rsidRPr="00C42848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C428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10E6" w:rsidRPr="00C42848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 образования «Рославльский район»</w:t>
      </w:r>
      <w:r w:rsidR="00C42848" w:rsidRPr="00C42848">
        <w:rPr>
          <w:rFonts w:ascii="Times New Roman" w:eastAsia="Times New Roman" w:hAnsi="Times New Roman" w:cs="Times New Roman"/>
          <w:sz w:val="28"/>
          <w:szCs w:val="28"/>
        </w:rPr>
        <w:t xml:space="preserve"> Смоленской области</w:t>
      </w:r>
      <w:r w:rsidR="00A310E6" w:rsidRPr="00C42848">
        <w:rPr>
          <w:rFonts w:ascii="Times New Roman" w:eastAsia="Times New Roman" w:hAnsi="Times New Roman" w:cs="Times New Roman"/>
          <w:sz w:val="28"/>
          <w:szCs w:val="28"/>
        </w:rPr>
        <w:t>, являющееся финансовым органом контроля</w:t>
      </w:r>
      <w:r w:rsidR="00C42848" w:rsidRPr="00C4284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«Рославльский район» Смоленской области,</w:t>
      </w:r>
      <w:r w:rsidR="00A310E6" w:rsidRPr="00C428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2848">
        <w:rPr>
          <w:rFonts w:ascii="Times New Roman" w:eastAsia="Times New Roman" w:hAnsi="Times New Roman" w:cs="Times New Roman"/>
          <w:sz w:val="28"/>
          <w:szCs w:val="28"/>
        </w:rPr>
        <w:t>осуществляет мониторинг достижения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приказом Министерства финансов Российской Федерации от 29.09.2021 № 138н «Об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– производителям товаров, работ, услуг».</w:t>
      </w:r>
    </w:p>
    <w:p w:rsidR="00BD0371" w:rsidRPr="000C6F1F" w:rsidRDefault="00BD0371" w:rsidP="003B00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44. Контроль за выполнением условий соглашения о предоставлении гранта в форме субсидии и организацию процедуры приема отчета об оказанных образовательных услугах в рамках системы персонифицированного </w:t>
      </w:r>
      <w:r w:rsidRPr="000C6F1F">
        <w:rPr>
          <w:rFonts w:ascii="Times New Roman" w:eastAsia="Times New Roman" w:hAnsi="Times New Roman" w:cs="Times New Roman"/>
          <w:sz w:val="28"/>
          <w:szCs w:val="28"/>
        </w:rPr>
        <w:t xml:space="preserve">финансирования в сроки, установленные соглашением о предоставлении грантов в форме субсидии, осуществляет уполномоченный орган. </w:t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F1F">
        <w:rPr>
          <w:rFonts w:ascii="Times New Roman" w:eastAsia="Times New Roman" w:hAnsi="Times New Roman" w:cs="Times New Roman"/>
          <w:sz w:val="28"/>
          <w:szCs w:val="28"/>
        </w:rPr>
        <w:t xml:space="preserve">45. </w:t>
      </w:r>
      <w:r w:rsidR="00C42848" w:rsidRPr="000C6F1F">
        <w:rPr>
          <w:rFonts w:ascii="Times New Roman" w:eastAsia="Times New Roman" w:hAnsi="Times New Roman" w:cs="Times New Roman"/>
          <w:sz w:val="28"/>
          <w:szCs w:val="28"/>
        </w:rPr>
        <w:t>Уполномоченный орган и о</w:t>
      </w:r>
      <w:r w:rsidRPr="000C6F1F">
        <w:rPr>
          <w:rFonts w:ascii="Times New Roman" w:eastAsia="Times New Roman" w:hAnsi="Times New Roman" w:cs="Times New Roman"/>
          <w:sz w:val="28"/>
          <w:szCs w:val="28"/>
        </w:rPr>
        <w:t>рган</w:t>
      </w:r>
      <w:r w:rsidR="004A4970" w:rsidRPr="000C6F1F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0C6F1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финансового контроля </w:t>
      </w:r>
      <w:r w:rsidR="00C42848" w:rsidRPr="000C6F1F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«Рославльский район» Смоленской</w:t>
      </w:r>
      <w:r w:rsidR="00C42848">
        <w:rPr>
          <w:rFonts w:ascii="Times New Roman" w:eastAsia="Times New Roman" w:hAnsi="Times New Roman" w:cs="Times New Roman"/>
          <w:sz w:val="28"/>
          <w:szCs w:val="28"/>
        </w:rPr>
        <w:t xml:space="preserve"> области</w:t>
      </w:r>
      <w:r w:rsidR="00C42848" w:rsidRPr="00BD03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4970">
        <w:rPr>
          <w:rFonts w:ascii="Times New Roman" w:eastAsia="Times New Roman" w:hAnsi="Times New Roman" w:cs="Times New Roman"/>
          <w:sz w:val="28"/>
          <w:szCs w:val="28"/>
        </w:rPr>
        <w:t>осуществляю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>т последующий финансовый контроль за целевым использованием грантов в форме субсидии.</w:t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V</w:t>
      </w:r>
      <w:r w:rsidRPr="00BD0371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</w:t>
      </w:r>
      <w:r w:rsidRPr="00BD0371">
        <w:rPr>
          <w:rFonts w:ascii="Times New Roman" w:eastAsia="Times New Roman" w:hAnsi="Times New Roman" w:cs="Times New Roman"/>
          <w:b/>
          <w:bCs/>
          <w:sz w:val="28"/>
          <w:szCs w:val="28"/>
        </w:rPr>
        <w:t>. Порядок возврата грантов в форме субсидии</w:t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46. Гранты в форме субсидии подлежат возврату исполнителем образовательных услуг в </w:t>
      </w:r>
      <w:r w:rsidR="00C42848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>бюджет в случае нарушения порядка, целей и условий их предоставления, в том числе непредставления отчета об оказанных образовательных услугах в рамках системы персонифицированного финансирования в сроки, установленные соглашением о предоставлении гранта в форме субсидии.</w:t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>47. За полноту и достоверность представленной информации и документов несет ответственность исполнитель образовательных услуг.</w:t>
      </w:r>
    </w:p>
    <w:p w:rsidR="00BD0371" w:rsidRPr="00BD0371" w:rsidRDefault="00BD0371" w:rsidP="003B006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48. Возврат гранта в форме субсидии в </w:t>
      </w:r>
      <w:r w:rsidR="00C42848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</w:t>
      </w:r>
      <w:r w:rsidRPr="00BD0371">
        <w:rPr>
          <w:rFonts w:ascii="Times New Roman" w:eastAsia="Times New Roman" w:hAnsi="Times New Roman" w:cs="Times New Roman"/>
          <w:sz w:val="28"/>
          <w:szCs w:val="28"/>
        </w:rPr>
        <w:t xml:space="preserve">бюджет осуществляется исполнителем образовательных услуг в течение 10-и рабочих дней с момента получения соответствующего уведомления о возврате гранта в форме субсидии с указанием причин и оснований для возврата гранта в форме субсидий и направляется уполномоченным органом в адрес исполнителя образовательных услуг. </w:t>
      </w:r>
    </w:p>
    <w:p w:rsidR="00927482" w:rsidRDefault="00927482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 w:type="page"/>
      </w:r>
    </w:p>
    <w:p w:rsidR="00927482" w:rsidRPr="00927482" w:rsidRDefault="00927482" w:rsidP="00927482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27482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927482" w:rsidRPr="00927482" w:rsidRDefault="00927482" w:rsidP="00927482">
      <w:pPr>
        <w:spacing w:after="0" w:line="240" w:lineRule="auto"/>
        <w:ind w:left="453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7482">
        <w:rPr>
          <w:rFonts w:ascii="Times New Roman" w:eastAsia="Times New Roman" w:hAnsi="Times New Roman" w:cs="Times New Roman"/>
          <w:sz w:val="28"/>
          <w:szCs w:val="28"/>
        </w:rPr>
        <w:t xml:space="preserve">к Порядку </w:t>
      </w:r>
      <w:r w:rsidRPr="00927482">
        <w:rPr>
          <w:rFonts w:ascii="Times New Roman" w:hAnsi="Times New Roman" w:cs="Times New Roman"/>
          <w:bCs/>
          <w:sz w:val="28"/>
          <w:szCs w:val="28"/>
        </w:rPr>
        <w:t>предоставления грантов 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Администрация муниципального образования «Рославльский район» Смоленской области не осуществляет функции и полномочия учредителя, включенными в реестр исполнителей образовательных услуг в рамках системы персонифицированного финансирования дополнительного образования детей, в связи с оказанием услуг по реализации дополнительных общеобразовательных программ в рамках системы персонифицированного финансирования дополнительного образования детей</w:t>
      </w:r>
    </w:p>
    <w:p w:rsidR="00927482" w:rsidRPr="00927482" w:rsidRDefault="00927482" w:rsidP="0092748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27482" w:rsidRPr="00927482" w:rsidRDefault="00927482" w:rsidP="0092748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27482">
        <w:rPr>
          <w:rFonts w:ascii="Times New Roman" w:eastAsia="Times New Roman" w:hAnsi="Times New Roman" w:cs="Times New Roman"/>
          <w:b/>
          <w:sz w:val="28"/>
          <w:szCs w:val="28"/>
        </w:rPr>
        <w:t>РАМОЧНОЕ СОГЛАШЕНИЕ №______</w:t>
      </w:r>
    </w:p>
    <w:p w:rsidR="00927482" w:rsidRPr="00927482" w:rsidRDefault="00927482" w:rsidP="009274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</w:p>
    <w:p w:rsidR="00927482" w:rsidRPr="00927482" w:rsidRDefault="00927482" w:rsidP="009274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</w:p>
    <w:p w:rsidR="00927482" w:rsidRPr="00927482" w:rsidRDefault="00927482" w:rsidP="0092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7482">
        <w:rPr>
          <w:rFonts w:ascii="Times New Roman" w:eastAsia="Times New Roman" w:hAnsi="Times New Roman" w:cs="Times New Roman"/>
          <w:sz w:val="28"/>
          <w:szCs w:val="28"/>
        </w:rPr>
        <w:t>г. _____________________                                            "__" _____________ 20__ г.</w:t>
      </w:r>
    </w:p>
    <w:p w:rsidR="00927482" w:rsidRDefault="00927482" w:rsidP="009274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____________________________________________________________________</w:t>
      </w:r>
      <w:r w:rsidRPr="00927482">
        <w:rPr>
          <w:rFonts w:ascii="Times New Roman" w:hAnsi="Times New Roman" w:cs="Times New Roman"/>
          <w:sz w:val="28"/>
          <w:szCs w:val="28"/>
        </w:rPr>
        <w:t xml:space="preserve">, именуемое в дальнейшем «Уполномоченный орган», в лице ____________________________________, действующего на основании ____________________________, с одной стороны, и ______________________________________________________, именуемое в дальнейшем «Исполнитель услуг», в лице ____________________________________________________, действующего на основании _______________________________________, с другой стороны,  именуемые  в  дальнейшем  «Стороны»,  руководствуясь правилами персонифицированного финансирования дополнительного образования детей в муниципальном образовании «Рославльский район» Смоленской области (далее – Правила персонифицированного финансирования) и Порядком предоставления грантов 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</w:t>
      </w:r>
      <w:r w:rsidRPr="00927482">
        <w:rPr>
          <w:rFonts w:ascii="Times New Roman" w:hAnsi="Times New Roman" w:cs="Times New Roman"/>
          <w:bCs/>
          <w:sz w:val="28"/>
          <w:szCs w:val="28"/>
        </w:rPr>
        <w:t>Администрация муниципального образования «Рославльский район» Смоленской области не осуществляет функции и полномочия учредителя</w:t>
      </w:r>
      <w:r w:rsidRPr="00927482">
        <w:rPr>
          <w:rFonts w:ascii="Times New Roman" w:hAnsi="Times New Roman" w:cs="Times New Roman"/>
          <w:sz w:val="28"/>
          <w:szCs w:val="28"/>
        </w:rPr>
        <w:t>, включенными в реестр исполнителей образовательных услуг в рамках системы персонифицированного финансирования дополнительного образования детей (далее – системы персонифицированного финансирования), в связи с оказанием услуг по реализации дополнительных общеобразовательных программ в рамках системы персонифицированного финансирования, утвержденными ________ от ____________ №______ (далее – Порядок предоставления грантов), заключили настоящее Соглашение о нижеследующем.</w:t>
      </w:r>
    </w:p>
    <w:p w:rsidR="008B482E" w:rsidRPr="00927482" w:rsidRDefault="008B482E" w:rsidP="009274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482" w:rsidRPr="00927482" w:rsidRDefault="00927482" w:rsidP="00927482">
      <w:pPr>
        <w:numPr>
          <w:ilvl w:val="0"/>
          <w:numId w:val="16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27482">
        <w:rPr>
          <w:rFonts w:ascii="Times New Roman" w:hAnsi="Times New Roman" w:cs="Times New Roman"/>
          <w:b/>
          <w:sz w:val="28"/>
          <w:szCs w:val="28"/>
        </w:rPr>
        <w:t>Предмет соглашения</w:t>
      </w:r>
    </w:p>
    <w:p w:rsidR="00927482" w:rsidRPr="00927482" w:rsidRDefault="00927482" w:rsidP="00927482">
      <w:pPr>
        <w:numPr>
          <w:ilvl w:val="1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Предметом настоящего Соглашения является порядок взаимодействия Сторон по предоставлению в 20__-20__ годах гранта в форме субсидии из бюджета муниципального образования «Рославльский район» Смоленской области Исполнителю услуг в рамках мероприятия «Обеспечение функционирования системы персонифицированного финансирования дополнительного образования детей» муниципальной программы «Развитие муниципальной системы образования муниципального образования «Рославльский район» Смоленской области» (далее - грант).</w:t>
      </w:r>
    </w:p>
    <w:p w:rsidR="00927482" w:rsidRPr="00927482" w:rsidRDefault="00927482" w:rsidP="00927482">
      <w:pPr>
        <w:numPr>
          <w:ilvl w:val="1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Целью предоставления гранта является оплата образовательных услуг по реализации дополнительных общеобразовательных программ, оказанных Исполнителем в рамках системы персонифицированного финансирования.</w:t>
      </w:r>
    </w:p>
    <w:p w:rsidR="00927482" w:rsidRPr="00927482" w:rsidRDefault="00927482" w:rsidP="00927482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482" w:rsidRPr="00927482" w:rsidRDefault="00927482" w:rsidP="00927482">
      <w:pPr>
        <w:numPr>
          <w:ilvl w:val="0"/>
          <w:numId w:val="16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82">
        <w:rPr>
          <w:rFonts w:ascii="Times New Roman" w:hAnsi="Times New Roman" w:cs="Times New Roman"/>
          <w:b/>
          <w:sz w:val="28"/>
          <w:szCs w:val="28"/>
        </w:rPr>
        <w:t>Порядок и условия предоставления гранта</w:t>
      </w:r>
    </w:p>
    <w:p w:rsidR="00927482" w:rsidRPr="00927482" w:rsidRDefault="00927482" w:rsidP="00927482">
      <w:pPr>
        <w:numPr>
          <w:ilvl w:val="1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 xml:space="preserve">Грант предоставляется Уполномоченным органом Исполнителю услуг в размере, определяемом согласно Разделу </w:t>
      </w:r>
      <w:r w:rsidRPr="0092748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27482">
        <w:rPr>
          <w:rFonts w:ascii="Times New Roman" w:hAnsi="Times New Roman" w:cs="Times New Roman"/>
          <w:sz w:val="28"/>
          <w:szCs w:val="28"/>
        </w:rPr>
        <w:t xml:space="preserve"> Порядка предоставления грантов.</w:t>
      </w:r>
    </w:p>
    <w:p w:rsidR="00927482" w:rsidRPr="00927482" w:rsidRDefault="00927482" w:rsidP="00927482">
      <w:pPr>
        <w:numPr>
          <w:ilvl w:val="1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 xml:space="preserve">При предоставлении гранта Исполнитель обязуется соблюдать требования </w:t>
      </w:r>
      <w:r w:rsidRPr="00927482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 персонифицированного финансирования дополнительного образования детей в Смоленской области, утвержденные приказом Департамента Смоленской области по образованию и науке от 30.03.2020 № 261-ОД</w:t>
      </w:r>
      <w:r w:rsidRPr="00927482">
        <w:rPr>
          <w:rFonts w:ascii="Times New Roman" w:hAnsi="Times New Roman" w:cs="Times New Roman"/>
          <w:sz w:val="28"/>
          <w:szCs w:val="28"/>
        </w:rPr>
        <w:t xml:space="preserve"> «Об утверждении Правил персонифицированного финансирования дополнительного образования детей в Смоленской области» (далее – Правила персонифицированного финансирования) и Порядка предоставления грантов.</w:t>
      </w:r>
    </w:p>
    <w:p w:rsidR="00927482" w:rsidRPr="00927482" w:rsidRDefault="00927482" w:rsidP="00927482">
      <w:pPr>
        <w:numPr>
          <w:ilvl w:val="1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При заключении настоящего Соглашения Исполнитель услуг выражает свое согласие на осуществление Уполномоченным органом и органом муниципального финансового контроля проверок соблюдения Исполнителем услуг цели, порядка и условий предоставления Гранта.</w:t>
      </w:r>
    </w:p>
    <w:p w:rsidR="00927482" w:rsidRPr="00927482" w:rsidRDefault="00927482" w:rsidP="00927482">
      <w:pPr>
        <w:numPr>
          <w:ilvl w:val="1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 xml:space="preserve">Предоставление гранта осуществляется в пределах бюджетных ассигнований, утвержденных решением </w:t>
      </w:r>
      <w:r w:rsidRPr="00927482">
        <w:rPr>
          <w:rFonts w:ascii="Times New Roman" w:eastAsia="Times New Roman" w:hAnsi="Times New Roman" w:cs="Times New Roman"/>
          <w:color w:val="000000"/>
          <w:sz w:val="28"/>
          <w:szCs w:val="28"/>
        </w:rPr>
        <w:t>Рославльской районной Думы</w:t>
      </w:r>
      <w:r w:rsidRPr="00927482">
        <w:rPr>
          <w:rFonts w:ascii="Times New Roman" w:hAnsi="Times New Roman" w:cs="Times New Roman"/>
          <w:sz w:val="28"/>
          <w:szCs w:val="28"/>
        </w:rPr>
        <w:t xml:space="preserve"> о бюджете муниципального образования «Рославльский район» на текущий финансовый год и плановый период в пределах утвержденных лимитов бюджетных обязательств в рамках муниципальной программы «Развитие муниципальной системы образования муниципального образования «Рославльский район» Смоленской области».</w:t>
      </w:r>
    </w:p>
    <w:p w:rsidR="00927482" w:rsidRPr="00927482" w:rsidRDefault="00927482" w:rsidP="00927482">
      <w:pPr>
        <w:numPr>
          <w:ilvl w:val="1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 xml:space="preserve">Перечисление гранта осуществляется на счет Исполнителя услуг, указанный в разделе </w:t>
      </w:r>
      <w:r w:rsidRPr="00927482">
        <w:fldChar w:fldCharType="begin"/>
      </w:r>
      <w:r w:rsidRPr="00927482">
        <w:instrText xml:space="preserve"> REF _Ref35886223 \r \h  \* MERGEFORMAT </w:instrText>
      </w:r>
      <w:r w:rsidRPr="00927482">
        <w:fldChar w:fldCharType="separate"/>
      </w:r>
      <w:r w:rsidR="004C2E53" w:rsidRPr="004C2E53">
        <w:rPr>
          <w:rFonts w:ascii="Times New Roman" w:hAnsi="Times New Roman" w:cs="Times New Roman"/>
          <w:sz w:val="28"/>
          <w:szCs w:val="28"/>
        </w:rPr>
        <w:t>VII</w:t>
      </w:r>
      <w:r w:rsidRPr="00927482">
        <w:fldChar w:fldCharType="end"/>
      </w:r>
      <w:r w:rsidRPr="00927482">
        <w:rPr>
          <w:rFonts w:ascii="Times New Roman" w:hAnsi="Times New Roman" w:cs="Times New Roman"/>
          <w:sz w:val="28"/>
          <w:szCs w:val="28"/>
        </w:rPr>
        <w:t xml:space="preserve"> настоящего Соглашения, с учетом требований пункта </w:t>
      </w:r>
      <w:r w:rsidR="0044640C">
        <w:rPr>
          <w:rFonts w:ascii="Times New Roman" w:hAnsi="Times New Roman" w:cs="Times New Roman"/>
          <w:sz w:val="28"/>
          <w:szCs w:val="28"/>
        </w:rPr>
        <w:t>23</w:t>
      </w:r>
      <w:r w:rsidRPr="00927482">
        <w:rPr>
          <w:rFonts w:ascii="Times New Roman" w:hAnsi="Times New Roman" w:cs="Times New Roman"/>
          <w:sz w:val="28"/>
          <w:szCs w:val="28"/>
        </w:rPr>
        <w:t xml:space="preserve"> Порядка предоставления грантов о сумме, необходимой для оплаты денежных обязательств Уполномоченного органа перед Исполнителем услуг.</w:t>
      </w:r>
    </w:p>
    <w:p w:rsidR="00927482" w:rsidRPr="00927482" w:rsidRDefault="00927482" w:rsidP="00927482">
      <w:pPr>
        <w:numPr>
          <w:ilvl w:val="1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Перечисление гранта Исполнителю услуг осуществляется в пределах суммы, необходимой для оплаты денежных обязательств Исполнителя услуг, источником финансового обеспечения которых является указанный грант.</w:t>
      </w:r>
    </w:p>
    <w:p w:rsidR="00927482" w:rsidRPr="00927482" w:rsidRDefault="00927482" w:rsidP="00927482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482" w:rsidRPr="00927482" w:rsidRDefault="00927482" w:rsidP="00927482">
      <w:pPr>
        <w:numPr>
          <w:ilvl w:val="0"/>
          <w:numId w:val="16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82">
        <w:rPr>
          <w:rFonts w:ascii="Times New Roman" w:hAnsi="Times New Roman" w:cs="Times New Roman"/>
          <w:b/>
          <w:sz w:val="28"/>
          <w:szCs w:val="28"/>
        </w:rPr>
        <w:t>Права и обязанности сторон</w:t>
      </w:r>
    </w:p>
    <w:p w:rsidR="00927482" w:rsidRPr="00927482" w:rsidRDefault="00927482" w:rsidP="00927482">
      <w:pPr>
        <w:numPr>
          <w:ilvl w:val="1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Исполнитель услуг обязан:</w:t>
      </w:r>
    </w:p>
    <w:p w:rsidR="00927482" w:rsidRPr="00927482" w:rsidRDefault="00927482" w:rsidP="00927482">
      <w:pPr>
        <w:numPr>
          <w:ilvl w:val="2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Осуществлять оказание образовательных услуг в соответствии с условиями договоров об образовании, заключенных с родителями (законными представителями) обучающихся или обучающимися, достигшими возраста 14 лет, имеющими сертификаты дополнительного образования по образовательным программам (частям образовательных программ), включенным в реестр сертифицированных программ в соответствии с Правилами персонифицированного финансирования.</w:t>
      </w:r>
    </w:p>
    <w:p w:rsidR="00927482" w:rsidRPr="00927482" w:rsidRDefault="00927482" w:rsidP="00927482">
      <w:pPr>
        <w:numPr>
          <w:ilvl w:val="2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Соблюдать Правила персонифицированного финансирования, в том числе при:</w:t>
      </w:r>
    </w:p>
    <w:p w:rsidR="00927482" w:rsidRPr="00927482" w:rsidRDefault="00927482" w:rsidP="00927482">
      <w:pPr>
        <w:numPr>
          <w:ilvl w:val="3"/>
          <w:numId w:val="16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Заключении договоров об образовании с родителями (законными представителями) обучающихся или обучающимися, достигшими возраста 14 лет;</w:t>
      </w:r>
    </w:p>
    <w:p w:rsidR="00927482" w:rsidRPr="00927482" w:rsidRDefault="00927482" w:rsidP="00927482">
      <w:pPr>
        <w:numPr>
          <w:ilvl w:val="3"/>
          <w:numId w:val="16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Установлении цен на оказываемые образовательные услуги в рамках системы персонифицированного финансирования;</w:t>
      </w:r>
    </w:p>
    <w:p w:rsidR="00927482" w:rsidRPr="00927482" w:rsidRDefault="00927482" w:rsidP="00927482">
      <w:pPr>
        <w:numPr>
          <w:ilvl w:val="3"/>
          <w:numId w:val="16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Предложении образовательных программ для обучения детей.</w:t>
      </w:r>
    </w:p>
    <w:p w:rsidR="00927482" w:rsidRPr="00927482" w:rsidRDefault="00927482" w:rsidP="00927482">
      <w:pPr>
        <w:numPr>
          <w:ilvl w:val="2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Вести реестр заключенных договоров об образовании с родителями (законными представителями) обучающихся или обучающимися, достигшими возраста 14 лет, в рамках системы персонифицированного финансирования в муниципальном образовании «Рославльский район» Смоленской области.</w:t>
      </w:r>
    </w:p>
    <w:p w:rsidR="00927482" w:rsidRPr="00927482" w:rsidRDefault="00927482" w:rsidP="00927482">
      <w:pPr>
        <w:numPr>
          <w:ilvl w:val="2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Предоставлять Уполномоченному органу ежемесячно реестр договоров на авансирование в текущем месяце и реестр договоров за прошедший месяц в соответствии с приложениями №№1, 2 к настоящему Соглашению.</w:t>
      </w:r>
    </w:p>
    <w:p w:rsidR="00927482" w:rsidRPr="00927482" w:rsidRDefault="00927482" w:rsidP="00927482">
      <w:pPr>
        <w:numPr>
          <w:ilvl w:val="2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По запросу Уполномоченного органа предоставлять заверенные копии заключенных договоров об образовании в рамках системы персонифицированного финансирования в муниципальном образовании «Рославльский район» Смоленской области.</w:t>
      </w:r>
    </w:p>
    <w:p w:rsidR="00927482" w:rsidRPr="00927482" w:rsidRDefault="00927482" w:rsidP="00927482">
      <w:pPr>
        <w:numPr>
          <w:ilvl w:val="2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Принимать на обучение по образовательной программе (части образовательной программы) не менее одного обучающегося в рамках системы персонифицированного финансирования.</w:t>
      </w:r>
    </w:p>
    <w:p w:rsidR="00927482" w:rsidRPr="00927482" w:rsidRDefault="00927482" w:rsidP="00927482">
      <w:pPr>
        <w:numPr>
          <w:ilvl w:val="1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Исполнитель услуг имеет право:</w:t>
      </w:r>
    </w:p>
    <w:p w:rsidR="00927482" w:rsidRPr="00927482" w:rsidRDefault="00927482" w:rsidP="00927482">
      <w:pPr>
        <w:numPr>
          <w:ilvl w:val="2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Заключать договоры об образовании с родителями (законными представителями) обучающихся или обучающимися, достигшими возраста 14 лет, при одновременном выполнении следующих условий:</w:t>
      </w:r>
    </w:p>
    <w:p w:rsidR="00927482" w:rsidRPr="00927482" w:rsidRDefault="00927482" w:rsidP="00927482">
      <w:pPr>
        <w:numPr>
          <w:ilvl w:val="3"/>
          <w:numId w:val="16"/>
        </w:numPr>
        <w:tabs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Образовательная программа (часть образовательной программы), по которой будет проходить обучение, включена в Реестр сертифицированных программ системы персонифицированного финансирования;</w:t>
      </w:r>
    </w:p>
    <w:p w:rsidR="00927482" w:rsidRPr="00927482" w:rsidRDefault="00927482" w:rsidP="00927482">
      <w:pPr>
        <w:numPr>
          <w:ilvl w:val="3"/>
          <w:numId w:val="16"/>
        </w:numPr>
        <w:tabs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Направленность образовательной программы предусмотрена Программой персонифицированного финансирования в муниципальном образовании  «Рославльский район» Смоленской области, утвержденной постановлением Администрации муниципального образования «Рославльский район» Смоленской области от 30.12.2020 №  1791;</w:t>
      </w:r>
    </w:p>
    <w:p w:rsidR="00927482" w:rsidRPr="00927482" w:rsidRDefault="00927482" w:rsidP="00927482">
      <w:pPr>
        <w:numPr>
          <w:ilvl w:val="3"/>
          <w:numId w:val="16"/>
        </w:numPr>
        <w:tabs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Число договоров об образовании по образовательным программам аналогичной направленности меньше установленного Программой персонифицированного финансирования в муниципальном образовании «Рославльский район» Смоленской области лимита зачисления на обучение для соответствующей направленности;</w:t>
      </w:r>
      <w:bookmarkStart w:id="15" w:name="_Ref450823035"/>
    </w:p>
    <w:p w:rsidR="00927482" w:rsidRPr="00927482" w:rsidRDefault="00927482" w:rsidP="00927482">
      <w:pPr>
        <w:numPr>
          <w:ilvl w:val="3"/>
          <w:numId w:val="16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Доступный остаток обеспечения сертификата дополнительного образования ребенка  в соответствующем учебном году больше 0 рублей.</w:t>
      </w:r>
      <w:bookmarkEnd w:id="15"/>
    </w:p>
    <w:p w:rsidR="00927482" w:rsidRPr="00927482" w:rsidRDefault="00927482" w:rsidP="00927482">
      <w:pPr>
        <w:numPr>
          <w:ilvl w:val="2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Указывать в договорах об образовании, заключаемых в соответствии с Правилами персонифицированного финансирования положение о том, что оплата услуги осуществляется Уполномоченным органом в соответствии с настоящим Соглашением.</w:t>
      </w:r>
    </w:p>
    <w:p w:rsidR="00927482" w:rsidRPr="00927482" w:rsidRDefault="00927482" w:rsidP="00927482">
      <w:pPr>
        <w:numPr>
          <w:ilvl w:val="2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Требовать от Уполномоченного органа своевременной и в полном объеме оплаты за оказанные образовательные услуги в рамках настоящего Соглашения.</w:t>
      </w:r>
    </w:p>
    <w:p w:rsidR="00927482" w:rsidRPr="00927482" w:rsidRDefault="00927482" w:rsidP="00927482">
      <w:pPr>
        <w:numPr>
          <w:ilvl w:val="2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Отказаться от участия в системе персонифицированного финансирования в муниципальном образовании «Рославльский район» Смоленской области.</w:t>
      </w:r>
    </w:p>
    <w:p w:rsidR="00927482" w:rsidRPr="00927482" w:rsidRDefault="00927482" w:rsidP="00927482">
      <w:pPr>
        <w:numPr>
          <w:ilvl w:val="1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Уполномоченный орган обязан:</w:t>
      </w:r>
    </w:p>
    <w:p w:rsidR="00927482" w:rsidRPr="00927482" w:rsidRDefault="00927482" w:rsidP="00927482">
      <w:pPr>
        <w:numPr>
          <w:ilvl w:val="2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Своевременно и в полном объеме осуществлять оплату образовательных услуг, оказываемых Исполнителем услуг в рамках системы персонифицированного финансирования в муниципальном образовании «Рославльский район» Смоленской области на основании выставляемых Исполнителем услуг счетов по настоящему Соглашению, подтверждаемых прилагаемыми реестрами договоров на авансирование и реестрами договоров.</w:t>
      </w:r>
    </w:p>
    <w:p w:rsidR="00927482" w:rsidRPr="00927482" w:rsidRDefault="00927482" w:rsidP="00927482">
      <w:pPr>
        <w:numPr>
          <w:ilvl w:val="2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Давать разъяснения по правовым вопросам, связанным с заключением и исполнением настоящего Соглашения, в том числе по порядку и срокам оплаты образовательных услуг.</w:t>
      </w:r>
    </w:p>
    <w:p w:rsidR="00927482" w:rsidRPr="00927482" w:rsidRDefault="00927482" w:rsidP="00927482">
      <w:pPr>
        <w:numPr>
          <w:ilvl w:val="1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Уполномоченный орган имеет право:</w:t>
      </w:r>
    </w:p>
    <w:p w:rsidR="00927482" w:rsidRPr="00927482" w:rsidRDefault="00927482" w:rsidP="00927482">
      <w:pPr>
        <w:numPr>
          <w:ilvl w:val="2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Пользоваться услугами оператора персонифицированного финансирования, в том числе для определения объемов оплаты образовательных услуг, в соответствии с Правилами персонифицированного финансирования.</w:t>
      </w:r>
    </w:p>
    <w:p w:rsidR="00927482" w:rsidRPr="00927482" w:rsidRDefault="00927482" w:rsidP="00927482">
      <w:pPr>
        <w:numPr>
          <w:ilvl w:val="2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В случае неисполнения либо ненадлежащего исполнения Исполнителем услуг обязательств по настоящему Соглашению, соблюдению Правил персонифицированного финансирования приостановить оплату образовательных услуг.</w:t>
      </w:r>
    </w:p>
    <w:p w:rsidR="00927482" w:rsidRPr="00927482" w:rsidRDefault="00927482" w:rsidP="00927482">
      <w:pPr>
        <w:numPr>
          <w:ilvl w:val="2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Требовать от Исполнителя услуг соблюдения Правил персонифицированного финансирования, в том числе в части взаимодействия с оператором персонифицированного финансирования.</w:t>
      </w:r>
    </w:p>
    <w:p w:rsidR="00927482" w:rsidRPr="00927482" w:rsidRDefault="00927482" w:rsidP="00927482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482" w:rsidRPr="00927482" w:rsidRDefault="00927482" w:rsidP="00927482">
      <w:pPr>
        <w:numPr>
          <w:ilvl w:val="0"/>
          <w:numId w:val="16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6" w:name="_Ref9763529"/>
      <w:r w:rsidRPr="00927482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bookmarkEnd w:id="16"/>
      <w:r w:rsidRPr="00927482">
        <w:rPr>
          <w:rFonts w:ascii="Times New Roman" w:hAnsi="Times New Roman" w:cs="Times New Roman"/>
          <w:b/>
          <w:sz w:val="28"/>
          <w:szCs w:val="28"/>
        </w:rPr>
        <w:t>формирования и направления Уполномоченным органом Исполнителю услуг соглашений о предоставлении Исполнителю услуг гранта в форме субсидии в форме безотзывной оферты</w:t>
      </w:r>
    </w:p>
    <w:p w:rsidR="00927482" w:rsidRPr="008B482E" w:rsidRDefault="00927482" w:rsidP="00927482">
      <w:pPr>
        <w:numPr>
          <w:ilvl w:val="1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482E">
        <w:rPr>
          <w:rFonts w:ascii="Times New Roman" w:hAnsi="Times New Roman" w:cs="Times New Roman"/>
          <w:sz w:val="28"/>
          <w:szCs w:val="28"/>
        </w:rPr>
        <w:t xml:space="preserve">Исполнитель услуг ежемесячно, не позднее </w:t>
      </w:r>
      <w:r w:rsidR="004157D5" w:rsidRPr="008B482E">
        <w:rPr>
          <w:rFonts w:ascii="Times New Roman" w:hAnsi="Times New Roman" w:cs="Times New Roman"/>
          <w:sz w:val="28"/>
          <w:szCs w:val="28"/>
        </w:rPr>
        <w:t>______</w:t>
      </w:r>
      <w:r w:rsidRPr="008B482E">
        <w:rPr>
          <w:rFonts w:ascii="Times New Roman" w:hAnsi="Times New Roman" w:cs="Times New Roman"/>
          <w:sz w:val="28"/>
          <w:szCs w:val="28"/>
        </w:rPr>
        <w:t xml:space="preserve"> рабочего дня текущего месяца, формирует и направляет в Уполномоченный орган заявку на авансирование за текущий месяц, содержащую сумму авансирования с указанием месяца авансирования, и реестра договоров на авансирование, оформляемого в соответствии с приложением №1 к настоящему Соглашению.</w:t>
      </w:r>
    </w:p>
    <w:p w:rsidR="00927482" w:rsidRPr="008B482E" w:rsidRDefault="00927482" w:rsidP="00927482">
      <w:pPr>
        <w:numPr>
          <w:ilvl w:val="1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48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Исполнитель услуг ежемесячно, </w:t>
      </w:r>
      <w:r w:rsidR="001F635C" w:rsidRPr="008B48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</w:t>
      </w:r>
      <w:r w:rsidRPr="008B48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месяца, следующего за отчетным, формирует и направляет в уполномоченный орган в соответствии с </w:t>
      </w:r>
      <w:r w:rsidR="0044640C" w:rsidRPr="008B48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Порядком предоставления грантов</w:t>
      </w:r>
      <w:r w:rsidRPr="008B48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 содержащий общую сумму обязательств Уполномоченной организации по оплате Услуг, с приложением реестра договоров, оформляемого в соответствии с приложением №2 к настоящему Договору. </w:t>
      </w:r>
    </w:p>
    <w:p w:rsidR="00927482" w:rsidRPr="008B482E" w:rsidRDefault="00927482" w:rsidP="00927482">
      <w:pPr>
        <w:numPr>
          <w:ilvl w:val="1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482E">
        <w:rPr>
          <w:rFonts w:ascii="Times New Roman" w:hAnsi="Times New Roman" w:cs="Times New Roman"/>
          <w:sz w:val="28"/>
          <w:szCs w:val="28"/>
        </w:rPr>
        <w:t>Уполномоченный орган в течение 5-ти рабочих дней после получения заявки на авансирование, направленной согласно пункту 4.1 настоящего Соглашения, осуществляет ее проверку и, в случае отсутствия возражений, формирует и направляет Исполнителю услуг соглашение о предоставлении Исполнителю услуг гранта в форме субсидии в форме безотзывной оферты.</w:t>
      </w:r>
    </w:p>
    <w:p w:rsidR="00927482" w:rsidRPr="00927482" w:rsidRDefault="00927482" w:rsidP="00927482">
      <w:pPr>
        <w:numPr>
          <w:ilvl w:val="0"/>
          <w:numId w:val="16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82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</w:p>
    <w:p w:rsidR="00927482" w:rsidRPr="00927482" w:rsidRDefault="00927482" w:rsidP="00927482">
      <w:pPr>
        <w:numPr>
          <w:ilvl w:val="1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927482" w:rsidRPr="00927482" w:rsidRDefault="00927482" w:rsidP="00927482">
      <w:pPr>
        <w:numPr>
          <w:ilvl w:val="1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 xml:space="preserve"> Стороны освобождаются от ответственности за частичное или полное неисполнение обязательств по настоящему Соглашению, если неисполнение обязательств вызвано обстоятельствами непреодолимой силы.</w:t>
      </w:r>
    </w:p>
    <w:p w:rsidR="00927482" w:rsidRPr="00927482" w:rsidRDefault="00927482" w:rsidP="00927482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482" w:rsidRPr="00927482" w:rsidRDefault="00927482" w:rsidP="00927482">
      <w:pPr>
        <w:numPr>
          <w:ilvl w:val="0"/>
          <w:numId w:val="16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82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927482" w:rsidRPr="00927482" w:rsidRDefault="00927482" w:rsidP="00927482">
      <w:pPr>
        <w:numPr>
          <w:ilvl w:val="1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 xml:space="preserve">Настоящее Соглашение может быть расторгнуто в одностороннем порядке Уполномоченным органом в следующих случаях: </w:t>
      </w:r>
    </w:p>
    <w:p w:rsidR="00927482" w:rsidRPr="00927482" w:rsidRDefault="00927482" w:rsidP="00927482">
      <w:pPr>
        <w:numPr>
          <w:ilvl w:val="2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Приостановление деятельности Исполнителя услуг в рамках системы персонифицированного финансирования муниципального образовании «Рославльский район» Смоленской области;</w:t>
      </w:r>
    </w:p>
    <w:p w:rsidR="00927482" w:rsidRPr="00927482" w:rsidRDefault="00927482" w:rsidP="00927482">
      <w:pPr>
        <w:numPr>
          <w:ilvl w:val="2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Завершение реализации программы персонифицированного финансирования в муниципальном образовании «Рославльский район» Смоленской области.</w:t>
      </w:r>
    </w:p>
    <w:p w:rsidR="00927482" w:rsidRPr="00927482" w:rsidRDefault="00927482" w:rsidP="00927482">
      <w:pPr>
        <w:numPr>
          <w:ilvl w:val="1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Настоящее Соглашение может быть изменено и/или дополнено Сторонами в период его действия на основе их взаимного согласия и наличия объективных причин, вызвавших такие действия Сторон. Любые соглашения Сторон по изменению и/или дополнению условий настоящего Соглашения имеют силу в том случае, если они оформлены в письменном виде и подписаны Сторонами.</w:t>
      </w:r>
    </w:p>
    <w:p w:rsidR="00927482" w:rsidRPr="00927482" w:rsidRDefault="00927482" w:rsidP="00927482">
      <w:pPr>
        <w:numPr>
          <w:ilvl w:val="1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 xml:space="preserve">Все споры и разногласия, которые могут возникнуть по настоящему Соглашению, Стороны будут стремиться разрешить путем переговоров. В случае если указанные споры и разногласия не смогут быть решены путем переговоров, они подлежат разрешению в соответствии с действующим законодательством Российской Федерации. </w:t>
      </w:r>
    </w:p>
    <w:p w:rsidR="00927482" w:rsidRPr="00927482" w:rsidRDefault="00927482" w:rsidP="00927482">
      <w:pPr>
        <w:numPr>
          <w:ilvl w:val="1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По всем вопросам, не нашедшим своего решения в тексте и условиях настоящего Соглашения, Стороны будут руководствоваться нормами и положениями действующего законодательства Российской Федерации, а также Правилами персонифицированного финансирования.</w:t>
      </w:r>
    </w:p>
    <w:p w:rsidR="00927482" w:rsidRPr="00927482" w:rsidRDefault="00927482" w:rsidP="00927482">
      <w:pPr>
        <w:numPr>
          <w:ilvl w:val="1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Настоящее Соглашение составлено в двух экземплярах. Оба экземпляра идентичны и имеют одинаковую юридическую силу. У каждой из Сторон находится один экземпляр Соглашения.</w:t>
      </w:r>
    </w:p>
    <w:p w:rsidR="00927482" w:rsidRPr="00927482" w:rsidRDefault="00927482" w:rsidP="00927482">
      <w:pPr>
        <w:numPr>
          <w:ilvl w:val="1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 xml:space="preserve"> Все приложения к настоящему Соглашению являются его неотъемлемой частью.</w:t>
      </w:r>
    </w:p>
    <w:p w:rsidR="00927482" w:rsidRPr="00927482" w:rsidRDefault="00927482" w:rsidP="00927482">
      <w:pPr>
        <w:numPr>
          <w:ilvl w:val="1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Настоящее Соглашение вступает в силу со дня его подписания Сторонами и действует до исполнения Сторонами своих обязательств.</w:t>
      </w:r>
    </w:p>
    <w:p w:rsidR="00927482" w:rsidRPr="00927482" w:rsidRDefault="00927482" w:rsidP="00927482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482" w:rsidRPr="00927482" w:rsidRDefault="00927482" w:rsidP="00927482">
      <w:pPr>
        <w:numPr>
          <w:ilvl w:val="0"/>
          <w:numId w:val="16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7" w:name="_Ref35886223"/>
      <w:r w:rsidRPr="00927482">
        <w:rPr>
          <w:rFonts w:ascii="Times New Roman" w:hAnsi="Times New Roman" w:cs="Times New Roman"/>
          <w:b/>
          <w:sz w:val="28"/>
          <w:szCs w:val="28"/>
        </w:rPr>
        <w:t>Адреса и реквизиты сторон</w:t>
      </w:r>
      <w:bookmarkEnd w:id="17"/>
    </w:p>
    <w:p w:rsidR="00927482" w:rsidRPr="00927482" w:rsidRDefault="00927482" w:rsidP="0092748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eastAsia="Times New Roman" w:hAnsi="Times New Roman" w:cs="Times New Roman"/>
          <w:color w:val="FF0000"/>
          <w:sz w:val="28"/>
          <w:szCs w:val="28"/>
        </w:rPr>
        <w:br w:type="page"/>
      </w:r>
      <w:r w:rsidRPr="00927482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927482" w:rsidRPr="00927482" w:rsidRDefault="00927482" w:rsidP="00927482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 xml:space="preserve">к Рамочному соглашению </w:t>
      </w:r>
    </w:p>
    <w:p w:rsidR="00927482" w:rsidRPr="00927482" w:rsidRDefault="00927482" w:rsidP="0092748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от "__" _________ 20__ г. № ___</w:t>
      </w:r>
    </w:p>
    <w:p w:rsidR="00927482" w:rsidRPr="00927482" w:rsidRDefault="00927482" w:rsidP="009274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</w:p>
    <w:p w:rsidR="00927482" w:rsidRPr="00927482" w:rsidRDefault="00927482" w:rsidP="0092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27482">
        <w:rPr>
          <w:rFonts w:ascii="Times New Roman" w:eastAsia="Times New Roman" w:hAnsi="Times New Roman" w:cs="Times New Roman"/>
          <w:sz w:val="28"/>
          <w:szCs w:val="28"/>
        </w:rPr>
        <w:t>РЕЕСТР ДОГОВОРОВ НА АВАНСИРОВАНИЕ</w:t>
      </w:r>
    </w:p>
    <w:p w:rsidR="00927482" w:rsidRPr="00927482" w:rsidRDefault="00927482" w:rsidP="0092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:rsidR="00927482" w:rsidRPr="00927482" w:rsidRDefault="00927482" w:rsidP="0092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27482" w:rsidRPr="00927482" w:rsidRDefault="00927482" w:rsidP="009274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Месяц, за который сформирован реестр: _________________________</w:t>
      </w:r>
    </w:p>
    <w:p w:rsidR="00927482" w:rsidRPr="00927482" w:rsidRDefault="00927482" w:rsidP="009274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Наименование исполнителя образовательных услуг: ____________________</w:t>
      </w:r>
    </w:p>
    <w:p w:rsidR="00927482" w:rsidRPr="00927482" w:rsidRDefault="00927482" w:rsidP="009274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927482" w:rsidRPr="00927482" w:rsidRDefault="00927482" w:rsidP="009274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ОГРН (ОГРНИП) исполнителя образовательных услуг:  _________________</w:t>
      </w:r>
    </w:p>
    <w:p w:rsidR="00927482" w:rsidRPr="00927482" w:rsidRDefault="00927482" w:rsidP="009274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Всего подлежит к оплате: _____________________ рублей, что составляет 80% от совокупных обязательств Уполномоченного органа.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1236"/>
        <w:gridCol w:w="1496"/>
        <w:gridCol w:w="1632"/>
        <w:gridCol w:w="1303"/>
        <w:gridCol w:w="1387"/>
        <w:gridCol w:w="2156"/>
      </w:tblGrid>
      <w:tr w:rsidR="00927482" w:rsidRPr="00927482" w:rsidTr="00317A6B">
        <w:trPr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927482" w:rsidRPr="00927482" w:rsidRDefault="00927482" w:rsidP="009274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482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927482" w:rsidRPr="00927482" w:rsidRDefault="00927482" w:rsidP="009274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482">
              <w:rPr>
                <w:rFonts w:ascii="Times New Roman" w:hAnsi="Times New Roman" w:cs="Times New Roman"/>
                <w:sz w:val="24"/>
                <w:szCs w:val="24"/>
              </w:rPr>
              <w:t>№ договора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27482" w:rsidRPr="00927482" w:rsidRDefault="00927482" w:rsidP="009274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482">
              <w:rPr>
                <w:rFonts w:ascii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27482" w:rsidRPr="00927482" w:rsidRDefault="00927482" w:rsidP="009274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482">
              <w:rPr>
                <w:rFonts w:ascii="Times New Roman" w:hAnsi="Times New Roman" w:cs="Times New Roman"/>
                <w:sz w:val="24"/>
                <w:szCs w:val="24"/>
              </w:rPr>
              <w:t>Номер сертификата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927482" w:rsidRPr="00927482" w:rsidRDefault="00927482" w:rsidP="009274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482">
              <w:rPr>
                <w:rFonts w:ascii="Times New Roman" w:hAnsi="Times New Roman" w:cs="Times New Roman"/>
                <w:sz w:val="24"/>
                <w:szCs w:val="24"/>
              </w:rPr>
              <w:t>Цена услуги, руб.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927482" w:rsidRPr="00927482" w:rsidRDefault="00927482" w:rsidP="009274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482">
              <w:rPr>
                <w:rFonts w:ascii="Times New Roman" w:hAnsi="Times New Roman" w:cs="Times New Roman"/>
                <w:sz w:val="24"/>
                <w:szCs w:val="24"/>
              </w:rPr>
              <w:t>Объем услуги, часов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927482" w:rsidRPr="00927482" w:rsidRDefault="00927482" w:rsidP="009274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482">
              <w:rPr>
                <w:rFonts w:ascii="Times New Roman" w:hAnsi="Times New Roman" w:cs="Times New Roman"/>
                <w:sz w:val="24"/>
                <w:szCs w:val="24"/>
              </w:rPr>
              <w:t>Обязательство по оплате, рублей</w:t>
            </w:r>
          </w:p>
        </w:tc>
      </w:tr>
      <w:tr w:rsidR="00927482" w:rsidRPr="00927482" w:rsidTr="00317A6B">
        <w:trPr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482" w:rsidRPr="00927482" w:rsidTr="00317A6B">
        <w:trPr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482" w:rsidRPr="00927482" w:rsidTr="00317A6B">
        <w:trPr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482" w:rsidRPr="00927482" w:rsidTr="00317A6B">
        <w:trPr>
          <w:jc w:val="center"/>
        </w:trPr>
        <w:tc>
          <w:tcPr>
            <w:tcW w:w="3906" w:type="pct"/>
            <w:gridSpan w:val="6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482">
              <w:rPr>
                <w:rFonts w:ascii="Times New Roman" w:hAnsi="Times New Roman" w:cs="Times New Roman"/>
                <w:sz w:val="24"/>
                <w:szCs w:val="24"/>
              </w:rPr>
              <w:t>Совокупный объем обязательств Уполномоченного органа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7482" w:rsidRPr="00927482" w:rsidRDefault="00927482" w:rsidP="009274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</w:p>
    <w:p w:rsidR="00927482" w:rsidRPr="00927482" w:rsidRDefault="00927482" w:rsidP="0092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5"/>
        <w:gridCol w:w="4762"/>
      </w:tblGrid>
      <w:tr w:rsidR="00927482" w:rsidRPr="00927482" w:rsidTr="00317A6B">
        <w:tc>
          <w:tcPr>
            <w:tcW w:w="9587" w:type="dxa"/>
            <w:gridSpan w:val="2"/>
          </w:tcPr>
          <w:p w:rsidR="00927482" w:rsidRPr="00927482" w:rsidRDefault="00927482" w:rsidP="00927482">
            <w:pPr>
              <w:autoSpaceDE w:val="0"/>
              <w:autoSpaceDN w:val="0"/>
              <w:adjustRightInd w:val="0"/>
              <w:spacing w:after="0" w:line="240" w:lineRule="auto"/>
              <w:ind w:right="652" w:firstLine="720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</w:pPr>
            <w:r w:rsidRPr="00927482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Наименование Исполнителя образовательных услуг</w:t>
            </w:r>
          </w:p>
          <w:p w:rsidR="00927482" w:rsidRPr="00927482" w:rsidRDefault="00927482" w:rsidP="00927482">
            <w:pPr>
              <w:autoSpaceDE w:val="0"/>
              <w:autoSpaceDN w:val="0"/>
              <w:adjustRightInd w:val="0"/>
              <w:spacing w:after="0" w:line="240" w:lineRule="auto"/>
              <w:ind w:right="652" w:firstLine="720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</w:pPr>
          </w:p>
        </w:tc>
      </w:tr>
      <w:tr w:rsidR="00927482" w:rsidRPr="00927482" w:rsidTr="00317A6B">
        <w:tc>
          <w:tcPr>
            <w:tcW w:w="4825" w:type="dxa"/>
          </w:tcPr>
          <w:p w:rsidR="00927482" w:rsidRPr="00927482" w:rsidRDefault="00927482" w:rsidP="00927482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</w:pPr>
            <w:r w:rsidRPr="00927482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Руководитель</w:t>
            </w:r>
          </w:p>
        </w:tc>
        <w:tc>
          <w:tcPr>
            <w:tcW w:w="4762" w:type="dxa"/>
          </w:tcPr>
          <w:p w:rsidR="00927482" w:rsidRPr="00927482" w:rsidRDefault="00927482" w:rsidP="00927482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</w:pPr>
            <w:r w:rsidRPr="00927482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Главный бухгалтер</w:t>
            </w:r>
          </w:p>
        </w:tc>
      </w:tr>
      <w:tr w:rsidR="00927482" w:rsidRPr="00927482" w:rsidTr="00317A6B">
        <w:trPr>
          <w:trHeight w:val="23"/>
        </w:trPr>
        <w:tc>
          <w:tcPr>
            <w:tcW w:w="4825" w:type="dxa"/>
          </w:tcPr>
          <w:p w:rsidR="00927482" w:rsidRPr="00927482" w:rsidRDefault="00927482" w:rsidP="00927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</w:pPr>
            <w:r w:rsidRPr="00927482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_________________/_______________/</w:t>
            </w:r>
          </w:p>
          <w:p w:rsidR="00927482" w:rsidRPr="00927482" w:rsidRDefault="00927482" w:rsidP="00927482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</w:pPr>
            <w:r w:rsidRPr="00927482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М.П.</w:t>
            </w:r>
          </w:p>
        </w:tc>
        <w:tc>
          <w:tcPr>
            <w:tcW w:w="4762" w:type="dxa"/>
          </w:tcPr>
          <w:p w:rsidR="00927482" w:rsidRPr="00927482" w:rsidRDefault="00927482" w:rsidP="00927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</w:pPr>
            <w:r w:rsidRPr="00927482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_________________/_______________/</w:t>
            </w:r>
          </w:p>
          <w:p w:rsidR="00927482" w:rsidRPr="00927482" w:rsidRDefault="00927482" w:rsidP="00927482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</w:pPr>
          </w:p>
        </w:tc>
      </w:tr>
    </w:tbl>
    <w:p w:rsidR="00927482" w:rsidRPr="00927482" w:rsidRDefault="00927482" w:rsidP="009274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7482" w:rsidRPr="00927482" w:rsidRDefault="00927482" w:rsidP="00927482">
      <w:pPr>
        <w:spacing w:after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27482">
        <w:br w:type="page"/>
      </w:r>
      <w:r w:rsidRPr="00927482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927482" w:rsidRPr="00927482" w:rsidRDefault="00927482" w:rsidP="00927482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 xml:space="preserve">к Рамочному соглашению </w:t>
      </w:r>
    </w:p>
    <w:p w:rsidR="00927482" w:rsidRPr="00927482" w:rsidRDefault="00927482" w:rsidP="00927482">
      <w:pPr>
        <w:spacing w:after="0"/>
        <w:ind w:left="5670"/>
        <w:rPr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от "__" _________ 20__ г. № ___</w:t>
      </w:r>
    </w:p>
    <w:p w:rsidR="00927482" w:rsidRPr="00927482" w:rsidRDefault="00927482" w:rsidP="009274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927482" w:rsidRPr="00927482" w:rsidRDefault="00927482" w:rsidP="0092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27482" w:rsidRPr="00927482" w:rsidRDefault="00927482" w:rsidP="0092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  <w:r w:rsidRPr="00927482">
        <w:rPr>
          <w:rFonts w:ascii="Times New Roman" w:eastAsia="Times New Roman" w:hAnsi="Times New Roman" w:cs="Times New Roman"/>
          <w:smallCaps/>
          <w:sz w:val="28"/>
          <w:szCs w:val="28"/>
        </w:rPr>
        <w:t>РЕЕСТР ДОГОВОРОВ</w:t>
      </w:r>
    </w:p>
    <w:p w:rsidR="00927482" w:rsidRPr="00927482" w:rsidRDefault="00927482" w:rsidP="0092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27482" w:rsidRPr="00927482" w:rsidRDefault="00927482" w:rsidP="009274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Месяц, за который сформирован реестр: _________________________</w:t>
      </w:r>
    </w:p>
    <w:p w:rsidR="00927482" w:rsidRPr="00927482" w:rsidRDefault="00927482" w:rsidP="009274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Наименование исполнителя образовательных услуг: ______________________</w:t>
      </w:r>
    </w:p>
    <w:p w:rsidR="00927482" w:rsidRPr="00927482" w:rsidRDefault="00927482" w:rsidP="009274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ОГРН (ОГРНИП)  исполнителя образовательных услуг:  _________________</w:t>
      </w:r>
    </w:p>
    <w:p w:rsidR="00927482" w:rsidRPr="00927482" w:rsidRDefault="00927482" w:rsidP="009274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Проавансировано услуг за месяц на сумму: _______________________ рублей</w:t>
      </w:r>
    </w:p>
    <w:p w:rsidR="00927482" w:rsidRPr="00927482" w:rsidRDefault="00927482" w:rsidP="009274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7482">
        <w:rPr>
          <w:rFonts w:ascii="Times New Roman" w:hAnsi="Times New Roman" w:cs="Times New Roman"/>
          <w:sz w:val="28"/>
          <w:szCs w:val="28"/>
        </w:rPr>
        <w:t>Подлежит оплате: _______________________________ рублей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1236"/>
        <w:gridCol w:w="1496"/>
        <w:gridCol w:w="1632"/>
        <w:gridCol w:w="1303"/>
        <w:gridCol w:w="1387"/>
        <w:gridCol w:w="2156"/>
      </w:tblGrid>
      <w:tr w:rsidR="00927482" w:rsidRPr="00927482" w:rsidTr="00317A6B">
        <w:trPr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482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482">
              <w:rPr>
                <w:rFonts w:ascii="Times New Roman" w:hAnsi="Times New Roman" w:cs="Times New Roman"/>
                <w:sz w:val="24"/>
                <w:szCs w:val="24"/>
              </w:rPr>
              <w:t>№ договора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482">
              <w:rPr>
                <w:rFonts w:ascii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482">
              <w:rPr>
                <w:rFonts w:ascii="Times New Roman" w:hAnsi="Times New Roman" w:cs="Times New Roman"/>
                <w:sz w:val="24"/>
                <w:szCs w:val="24"/>
              </w:rPr>
              <w:t>Номер сертификата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482">
              <w:rPr>
                <w:rFonts w:ascii="Times New Roman" w:hAnsi="Times New Roman" w:cs="Times New Roman"/>
                <w:sz w:val="24"/>
                <w:szCs w:val="24"/>
              </w:rPr>
              <w:t>Цена услуги, руб.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482">
              <w:rPr>
                <w:rFonts w:ascii="Times New Roman" w:hAnsi="Times New Roman" w:cs="Times New Roman"/>
                <w:sz w:val="24"/>
                <w:szCs w:val="24"/>
              </w:rPr>
              <w:t>Объем услуги, часов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482">
              <w:rPr>
                <w:rFonts w:ascii="Times New Roman" w:hAnsi="Times New Roman" w:cs="Times New Roman"/>
                <w:sz w:val="24"/>
                <w:szCs w:val="24"/>
              </w:rPr>
              <w:t>Обязательство по оплате, рублей</w:t>
            </w:r>
          </w:p>
        </w:tc>
      </w:tr>
      <w:tr w:rsidR="00927482" w:rsidRPr="00927482" w:rsidTr="00317A6B">
        <w:trPr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482" w:rsidRPr="00927482" w:rsidTr="00317A6B">
        <w:trPr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482" w:rsidRPr="00927482" w:rsidTr="00317A6B">
        <w:trPr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482" w:rsidRPr="00927482" w:rsidTr="00317A6B">
        <w:trPr>
          <w:jc w:val="center"/>
        </w:trPr>
        <w:tc>
          <w:tcPr>
            <w:tcW w:w="3906" w:type="pct"/>
            <w:gridSpan w:val="6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482">
              <w:rPr>
                <w:rFonts w:ascii="Times New Roman" w:hAnsi="Times New Roman" w:cs="Times New Roman"/>
                <w:sz w:val="24"/>
                <w:szCs w:val="24"/>
              </w:rPr>
              <w:t>Совокупный объем обязательств Уполномоченного органа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927482" w:rsidRPr="00927482" w:rsidRDefault="00927482" w:rsidP="00927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7482" w:rsidRPr="00927482" w:rsidRDefault="00927482" w:rsidP="0092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5"/>
        <w:gridCol w:w="4762"/>
      </w:tblGrid>
      <w:tr w:rsidR="00927482" w:rsidRPr="00927482" w:rsidTr="00317A6B">
        <w:tc>
          <w:tcPr>
            <w:tcW w:w="9587" w:type="dxa"/>
            <w:gridSpan w:val="2"/>
          </w:tcPr>
          <w:p w:rsidR="00927482" w:rsidRPr="00927482" w:rsidRDefault="00927482" w:rsidP="00927482">
            <w:pPr>
              <w:autoSpaceDE w:val="0"/>
              <w:autoSpaceDN w:val="0"/>
              <w:adjustRightInd w:val="0"/>
              <w:spacing w:after="0" w:line="240" w:lineRule="auto"/>
              <w:ind w:right="652" w:firstLine="720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</w:pPr>
            <w:r w:rsidRPr="00927482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Наименование Исполнителя образовательных услуг</w:t>
            </w:r>
          </w:p>
        </w:tc>
      </w:tr>
      <w:tr w:rsidR="00927482" w:rsidRPr="00927482" w:rsidTr="00317A6B">
        <w:tc>
          <w:tcPr>
            <w:tcW w:w="4825" w:type="dxa"/>
          </w:tcPr>
          <w:p w:rsidR="00927482" w:rsidRPr="00927482" w:rsidRDefault="00927482" w:rsidP="00927482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</w:pPr>
            <w:r w:rsidRPr="00927482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Руководитель</w:t>
            </w:r>
          </w:p>
        </w:tc>
        <w:tc>
          <w:tcPr>
            <w:tcW w:w="4762" w:type="dxa"/>
          </w:tcPr>
          <w:p w:rsidR="00927482" w:rsidRPr="00927482" w:rsidRDefault="00927482" w:rsidP="00927482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</w:pPr>
            <w:r w:rsidRPr="00927482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Главный бухгалтер</w:t>
            </w:r>
          </w:p>
        </w:tc>
      </w:tr>
      <w:tr w:rsidR="00927482" w:rsidRPr="00927482" w:rsidTr="00317A6B">
        <w:trPr>
          <w:trHeight w:val="23"/>
        </w:trPr>
        <w:tc>
          <w:tcPr>
            <w:tcW w:w="4825" w:type="dxa"/>
          </w:tcPr>
          <w:p w:rsidR="00927482" w:rsidRPr="00927482" w:rsidRDefault="00927482" w:rsidP="00927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</w:pPr>
            <w:r w:rsidRPr="00927482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_________________/_______________/</w:t>
            </w:r>
          </w:p>
          <w:p w:rsidR="00927482" w:rsidRPr="00927482" w:rsidRDefault="00927482" w:rsidP="00927482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</w:pPr>
            <w:r w:rsidRPr="00927482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М.П.</w:t>
            </w:r>
          </w:p>
        </w:tc>
        <w:tc>
          <w:tcPr>
            <w:tcW w:w="4762" w:type="dxa"/>
          </w:tcPr>
          <w:p w:rsidR="00927482" w:rsidRPr="00927482" w:rsidRDefault="00927482" w:rsidP="00927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</w:pPr>
            <w:r w:rsidRPr="00927482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_________________/______________/</w:t>
            </w:r>
          </w:p>
          <w:p w:rsidR="00927482" w:rsidRPr="00927482" w:rsidRDefault="00927482" w:rsidP="00927482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</w:pPr>
          </w:p>
        </w:tc>
      </w:tr>
    </w:tbl>
    <w:p w:rsidR="00927482" w:rsidRPr="00927482" w:rsidRDefault="00927482" w:rsidP="00927482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27482" w:rsidRPr="00927482" w:rsidRDefault="00927482" w:rsidP="00927482">
      <w:p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E0B98" w:rsidRPr="00F33758" w:rsidRDefault="009E0B98" w:rsidP="003B0062">
      <w:pPr>
        <w:tabs>
          <w:tab w:val="left" w:pos="851"/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sectPr w:rsidR="009E0B98" w:rsidRPr="00F33758" w:rsidSect="00F33758">
      <w:headerReference w:type="default" r:id="rId9"/>
      <w:pgSz w:w="11906" w:h="16838" w:code="9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4E8" w:rsidRDefault="00F724E8" w:rsidP="005B03E5">
      <w:pPr>
        <w:spacing w:after="0" w:line="240" w:lineRule="auto"/>
      </w:pPr>
      <w:r>
        <w:separator/>
      </w:r>
    </w:p>
  </w:endnote>
  <w:endnote w:type="continuationSeparator" w:id="0">
    <w:p w:rsidR="00F724E8" w:rsidRDefault="00F724E8" w:rsidP="005B0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4E8" w:rsidRDefault="00F724E8" w:rsidP="005B03E5">
      <w:pPr>
        <w:spacing w:after="0" w:line="240" w:lineRule="auto"/>
      </w:pPr>
      <w:r>
        <w:separator/>
      </w:r>
    </w:p>
  </w:footnote>
  <w:footnote w:type="continuationSeparator" w:id="0">
    <w:p w:rsidR="00F724E8" w:rsidRDefault="00F724E8" w:rsidP="005B03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872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263D5" w:rsidRPr="005B4B60" w:rsidRDefault="00CD4DAF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B4B6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47219" w:rsidRPr="005B4B6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B4B6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312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B4B60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263D5" w:rsidRDefault="004263D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9630F"/>
    <w:multiLevelType w:val="multilevel"/>
    <w:tmpl w:val="CCAA29D6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4"/>
      </w:rPr>
    </w:lvl>
  </w:abstractNum>
  <w:abstractNum w:abstractNumId="1" w15:restartNumberingAfterBreak="0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C1574"/>
    <w:multiLevelType w:val="hybridMultilevel"/>
    <w:tmpl w:val="B2867144"/>
    <w:lvl w:ilvl="0" w:tplc="B38A4A22">
      <w:start w:val="1"/>
      <w:numFmt w:val="decimal"/>
      <w:lvlText w:val="%1)"/>
      <w:lvlJc w:val="left"/>
      <w:pPr>
        <w:ind w:left="5504" w:hanging="4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B104489"/>
    <w:multiLevelType w:val="hybridMultilevel"/>
    <w:tmpl w:val="1ED41714"/>
    <w:lvl w:ilvl="0" w:tplc="D9B465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7D669D"/>
    <w:multiLevelType w:val="hybridMultilevel"/>
    <w:tmpl w:val="2F90F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524717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A70E43"/>
    <w:multiLevelType w:val="hybridMultilevel"/>
    <w:tmpl w:val="5D94719C"/>
    <w:lvl w:ilvl="0" w:tplc="0419000F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574F65"/>
    <w:multiLevelType w:val="hybridMultilevel"/>
    <w:tmpl w:val="C8D62E46"/>
    <w:lvl w:ilvl="0" w:tplc="AE5C8CA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A5757D"/>
    <w:multiLevelType w:val="hybridMultilevel"/>
    <w:tmpl w:val="D07CBBFC"/>
    <w:lvl w:ilvl="0" w:tplc="FAC62280">
      <w:start w:val="1"/>
      <w:numFmt w:val="decimal"/>
      <w:lvlText w:val="%1)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8"/>
  </w:num>
  <w:num w:numId="5">
    <w:abstractNumId w:val="12"/>
  </w:num>
  <w:num w:numId="6">
    <w:abstractNumId w:val="11"/>
  </w:num>
  <w:num w:numId="7">
    <w:abstractNumId w:val="5"/>
  </w:num>
  <w:num w:numId="8">
    <w:abstractNumId w:val="6"/>
  </w:num>
  <w:num w:numId="9">
    <w:abstractNumId w:val="9"/>
  </w:num>
  <w:num w:numId="10">
    <w:abstractNumId w:val="14"/>
  </w:num>
  <w:num w:numId="11">
    <w:abstractNumId w:val="15"/>
  </w:num>
  <w:num w:numId="12">
    <w:abstractNumId w:val="7"/>
  </w:num>
  <w:num w:numId="13">
    <w:abstractNumId w:val="10"/>
  </w:num>
  <w:num w:numId="14">
    <w:abstractNumId w:val="2"/>
  </w:num>
  <w:num w:numId="15">
    <w:abstractNumId w:val="13"/>
  </w:num>
  <w:num w:numId="16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4AE"/>
    <w:rsid w:val="000030FB"/>
    <w:rsid w:val="00005589"/>
    <w:rsid w:val="00021637"/>
    <w:rsid w:val="00026E73"/>
    <w:rsid w:val="00031C80"/>
    <w:rsid w:val="00033A6A"/>
    <w:rsid w:val="00034839"/>
    <w:rsid w:val="0004211F"/>
    <w:rsid w:val="00046CF6"/>
    <w:rsid w:val="00061AD4"/>
    <w:rsid w:val="00062847"/>
    <w:rsid w:val="00063210"/>
    <w:rsid w:val="00065B33"/>
    <w:rsid w:val="00073852"/>
    <w:rsid w:val="000849AC"/>
    <w:rsid w:val="000A3D3D"/>
    <w:rsid w:val="000A6C62"/>
    <w:rsid w:val="000C48B3"/>
    <w:rsid w:val="000C6F1F"/>
    <w:rsid w:val="000C6F68"/>
    <w:rsid w:val="000D56CF"/>
    <w:rsid w:val="000E4B94"/>
    <w:rsid w:val="000F451A"/>
    <w:rsid w:val="00100369"/>
    <w:rsid w:val="00104CF7"/>
    <w:rsid w:val="00117F71"/>
    <w:rsid w:val="001204D4"/>
    <w:rsid w:val="0012204C"/>
    <w:rsid w:val="00126973"/>
    <w:rsid w:val="00131D84"/>
    <w:rsid w:val="0013289B"/>
    <w:rsid w:val="00145216"/>
    <w:rsid w:val="00152F4E"/>
    <w:rsid w:val="00155CCD"/>
    <w:rsid w:val="00174030"/>
    <w:rsid w:val="00183F15"/>
    <w:rsid w:val="00193051"/>
    <w:rsid w:val="0019486C"/>
    <w:rsid w:val="00195CB2"/>
    <w:rsid w:val="00197AA8"/>
    <w:rsid w:val="001B1FA5"/>
    <w:rsid w:val="001C39C8"/>
    <w:rsid w:val="001C57B5"/>
    <w:rsid w:val="001C6785"/>
    <w:rsid w:val="001F3D04"/>
    <w:rsid w:val="001F635C"/>
    <w:rsid w:val="00200104"/>
    <w:rsid w:val="00201BC5"/>
    <w:rsid w:val="00214B77"/>
    <w:rsid w:val="0021710B"/>
    <w:rsid w:val="00234D5F"/>
    <w:rsid w:val="0024300E"/>
    <w:rsid w:val="00250CD0"/>
    <w:rsid w:val="00253011"/>
    <w:rsid w:val="00256CE8"/>
    <w:rsid w:val="00262926"/>
    <w:rsid w:val="00266C8E"/>
    <w:rsid w:val="00275519"/>
    <w:rsid w:val="00284632"/>
    <w:rsid w:val="002A660B"/>
    <w:rsid w:val="002D3FEB"/>
    <w:rsid w:val="002D5F92"/>
    <w:rsid w:val="002D6E5F"/>
    <w:rsid w:val="002F18DD"/>
    <w:rsid w:val="002F2EE0"/>
    <w:rsid w:val="00301494"/>
    <w:rsid w:val="003044BA"/>
    <w:rsid w:val="0031015F"/>
    <w:rsid w:val="003150B6"/>
    <w:rsid w:val="003353A1"/>
    <w:rsid w:val="0034721B"/>
    <w:rsid w:val="0035095D"/>
    <w:rsid w:val="00361828"/>
    <w:rsid w:val="003638FC"/>
    <w:rsid w:val="00365EC0"/>
    <w:rsid w:val="00370B2E"/>
    <w:rsid w:val="00377406"/>
    <w:rsid w:val="003864A8"/>
    <w:rsid w:val="003879D3"/>
    <w:rsid w:val="003956C2"/>
    <w:rsid w:val="003A12D9"/>
    <w:rsid w:val="003A4071"/>
    <w:rsid w:val="003B0062"/>
    <w:rsid w:val="003B5725"/>
    <w:rsid w:val="003B7D00"/>
    <w:rsid w:val="003C0EF4"/>
    <w:rsid w:val="003F5007"/>
    <w:rsid w:val="003F5E00"/>
    <w:rsid w:val="00410699"/>
    <w:rsid w:val="00412ED0"/>
    <w:rsid w:val="00414B91"/>
    <w:rsid w:val="004157D5"/>
    <w:rsid w:val="004263D5"/>
    <w:rsid w:val="004350CE"/>
    <w:rsid w:val="00435A76"/>
    <w:rsid w:val="004423B9"/>
    <w:rsid w:val="0044640C"/>
    <w:rsid w:val="004503A8"/>
    <w:rsid w:val="00454D48"/>
    <w:rsid w:val="00482317"/>
    <w:rsid w:val="004826FA"/>
    <w:rsid w:val="0049478B"/>
    <w:rsid w:val="004A4970"/>
    <w:rsid w:val="004A5097"/>
    <w:rsid w:val="004B2E3F"/>
    <w:rsid w:val="004B41BB"/>
    <w:rsid w:val="004C2E53"/>
    <w:rsid w:val="004C3FD2"/>
    <w:rsid w:val="004C43D1"/>
    <w:rsid w:val="004D2E03"/>
    <w:rsid w:val="004E571B"/>
    <w:rsid w:val="004F3123"/>
    <w:rsid w:val="004F6313"/>
    <w:rsid w:val="00524C8D"/>
    <w:rsid w:val="00525A75"/>
    <w:rsid w:val="00526166"/>
    <w:rsid w:val="00527F81"/>
    <w:rsid w:val="00532ADC"/>
    <w:rsid w:val="0053601E"/>
    <w:rsid w:val="00545EC5"/>
    <w:rsid w:val="00546C27"/>
    <w:rsid w:val="00554200"/>
    <w:rsid w:val="00575181"/>
    <w:rsid w:val="00575911"/>
    <w:rsid w:val="0057685B"/>
    <w:rsid w:val="00587A19"/>
    <w:rsid w:val="005A0D2C"/>
    <w:rsid w:val="005A594E"/>
    <w:rsid w:val="005B03E5"/>
    <w:rsid w:val="005B4B60"/>
    <w:rsid w:val="005B7D10"/>
    <w:rsid w:val="005C5AAF"/>
    <w:rsid w:val="006062D9"/>
    <w:rsid w:val="00607F46"/>
    <w:rsid w:val="00631BA4"/>
    <w:rsid w:val="006347A0"/>
    <w:rsid w:val="006405E0"/>
    <w:rsid w:val="006501E5"/>
    <w:rsid w:val="006522A9"/>
    <w:rsid w:val="00664B3A"/>
    <w:rsid w:val="0066620D"/>
    <w:rsid w:val="006708B3"/>
    <w:rsid w:val="00692447"/>
    <w:rsid w:val="006A2AAB"/>
    <w:rsid w:val="006A4F8B"/>
    <w:rsid w:val="006B1037"/>
    <w:rsid w:val="006B50A5"/>
    <w:rsid w:val="006E0932"/>
    <w:rsid w:val="006E3975"/>
    <w:rsid w:val="006F0095"/>
    <w:rsid w:val="00702555"/>
    <w:rsid w:val="007117DF"/>
    <w:rsid w:val="00712DE8"/>
    <w:rsid w:val="0072125E"/>
    <w:rsid w:val="00733D05"/>
    <w:rsid w:val="00741214"/>
    <w:rsid w:val="00744F88"/>
    <w:rsid w:val="0074641D"/>
    <w:rsid w:val="007559EC"/>
    <w:rsid w:val="00761AA3"/>
    <w:rsid w:val="00765A14"/>
    <w:rsid w:val="00765EC6"/>
    <w:rsid w:val="007728FD"/>
    <w:rsid w:val="0079411D"/>
    <w:rsid w:val="007B381B"/>
    <w:rsid w:val="007C6248"/>
    <w:rsid w:val="007D2BD9"/>
    <w:rsid w:val="007E16FD"/>
    <w:rsid w:val="007F1413"/>
    <w:rsid w:val="007F527F"/>
    <w:rsid w:val="00807879"/>
    <w:rsid w:val="0081369A"/>
    <w:rsid w:val="00825849"/>
    <w:rsid w:val="008277F3"/>
    <w:rsid w:val="00863E75"/>
    <w:rsid w:val="00871B14"/>
    <w:rsid w:val="008776B4"/>
    <w:rsid w:val="0088208F"/>
    <w:rsid w:val="00884D3B"/>
    <w:rsid w:val="008956E2"/>
    <w:rsid w:val="008B482E"/>
    <w:rsid w:val="008E18AC"/>
    <w:rsid w:val="00907AD4"/>
    <w:rsid w:val="00912EEF"/>
    <w:rsid w:val="00913331"/>
    <w:rsid w:val="00927482"/>
    <w:rsid w:val="00944D9F"/>
    <w:rsid w:val="00947F62"/>
    <w:rsid w:val="0096493B"/>
    <w:rsid w:val="00965F78"/>
    <w:rsid w:val="00966C1D"/>
    <w:rsid w:val="009811A4"/>
    <w:rsid w:val="00984473"/>
    <w:rsid w:val="00985516"/>
    <w:rsid w:val="00985709"/>
    <w:rsid w:val="00986573"/>
    <w:rsid w:val="009A0A2C"/>
    <w:rsid w:val="009A233B"/>
    <w:rsid w:val="009B0BA3"/>
    <w:rsid w:val="009B3573"/>
    <w:rsid w:val="009B42C0"/>
    <w:rsid w:val="009B7E52"/>
    <w:rsid w:val="009D3FFE"/>
    <w:rsid w:val="009E0B98"/>
    <w:rsid w:val="009E1E08"/>
    <w:rsid w:val="009E3EBE"/>
    <w:rsid w:val="00A01F12"/>
    <w:rsid w:val="00A117BC"/>
    <w:rsid w:val="00A11921"/>
    <w:rsid w:val="00A23E52"/>
    <w:rsid w:val="00A310E6"/>
    <w:rsid w:val="00A54AFE"/>
    <w:rsid w:val="00A5575B"/>
    <w:rsid w:val="00A60046"/>
    <w:rsid w:val="00A63E5D"/>
    <w:rsid w:val="00A84933"/>
    <w:rsid w:val="00A854AE"/>
    <w:rsid w:val="00AB1549"/>
    <w:rsid w:val="00AB5188"/>
    <w:rsid w:val="00AC61A2"/>
    <w:rsid w:val="00AD4BD8"/>
    <w:rsid w:val="00AE1814"/>
    <w:rsid w:val="00AE5964"/>
    <w:rsid w:val="00AE5A3A"/>
    <w:rsid w:val="00AF069E"/>
    <w:rsid w:val="00B054C3"/>
    <w:rsid w:val="00B12D82"/>
    <w:rsid w:val="00B16ED5"/>
    <w:rsid w:val="00B17D9C"/>
    <w:rsid w:val="00B21DBF"/>
    <w:rsid w:val="00B25D6D"/>
    <w:rsid w:val="00B34CA0"/>
    <w:rsid w:val="00B375F6"/>
    <w:rsid w:val="00B46FC2"/>
    <w:rsid w:val="00B65B4E"/>
    <w:rsid w:val="00B66317"/>
    <w:rsid w:val="00B66688"/>
    <w:rsid w:val="00B6766F"/>
    <w:rsid w:val="00B76A31"/>
    <w:rsid w:val="00B77952"/>
    <w:rsid w:val="00B86579"/>
    <w:rsid w:val="00B906E0"/>
    <w:rsid w:val="00B91258"/>
    <w:rsid w:val="00BD0371"/>
    <w:rsid w:val="00BD07FE"/>
    <w:rsid w:val="00BE2AAE"/>
    <w:rsid w:val="00BE4F42"/>
    <w:rsid w:val="00C046A7"/>
    <w:rsid w:val="00C0602E"/>
    <w:rsid w:val="00C41B6E"/>
    <w:rsid w:val="00C42848"/>
    <w:rsid w:val="00C52393"/>
    <w:rsid w:val="00C5358B"/>
    <w:rsid w:val="00C5600C"/>
    <w:rsid w:val="00C7312D"/>
    <w:rsid w:val="00C74C53"/>
    <w:rsid w:val="00C919D7"/>
    <w:rsid w:val="00C97F41"/>
    <w:rsid w:val="00CA5080"/>
    <w:rsid w:val="00CA7F58"/>
    <w:rsid w:val="00CB4EE5"/>
    <w:rsid w:val="00CB5521"/>
    <w:rsid w:val="00CB5EAB"/>
    <w:rsid w:val="00CC5748"/>
    <w:rsid w:val="00CD4DAF"/>
    <w:rsid w:val="00CD4E8C"/>
    <w:rsid w:val="00CD73AE"/>
    <w:rsid w:val="00CE367A"/>
    <w:rsid w:val="00CF64B1"/>
    <w:rsid w:val="00CF6699"/>
    <w:rsid w:val="00D16BE5"/>
    <w:rsid w:val="00D31889"/>
    <w:rsid w:val="00D44D66"/>
    <w:rsid w:val="00D47219"/>
    <w:rsid w:val="00D51266"/>
    <w:rsid w:val="00D54376"/>
    <w:rsid w:val="00D554CC"/>
    <w:rsid w:val="00D66F17"/>
    <w:rsid w:val="00D7165F"/>
    <w:rsid w:val="00D753E7"/>
    <w:rsid w:val="00D860E6"/>
    <w:rsid w:val="00DC434F"/>
    <w:rsid w:val="00DC78E8"/>
    <w:rsid w:val="00DE2B14"/>
    <w:rsid w:val="00DF2780"/>
    <w:rsid w:val="00E15559"/>
    <w:rsid w:val="00E42B83"/>
    <w:rsid w:val="00E52377"/>
    <w:rsid w:val="00E738A4"/>
    <w:rsid w:val="00E76F95"/>
    <w:rsid w:val="00E83980"/>
    <w:rsid w:val="00E85022"/>
    <w:rsid w:val="00E8603B"/>
    <w:rsid w:val="00E92958"/>
    <w:rsid w:val="00EB157C"/>
    <w:rsid w:val="00EB6608"/>
    <w:rsid w:val="00EC3DEF"/>
    <w:rsid w:val="00ED1B66"/>
    <w:rsid w:val="00ED7DF9"/>
    <w:rsid w:val="00EE67D3"/>
    <w:rsid w:val="00EF381D"/>
    <w:rsid w:val="00F03C76"/>
    <w:rsid w:val="00F0674D"/>
    <w:rsid w:val="00F11F93"/>
    <w:rsid w:val="00F14AFB"/>
    <w:rsid w:val="00F14F01"/>
    <w:rsid w:val="00F15525"/>
    <w:rsid w:val="00F24F89"/>
    <w:rsid w:val="00F27341"/>
    <w:rsid w:val="00F30FA3"/>
    <w:rsid w:val="00F32C2F"/>
    <w:rsid w:val="00F33758"/>
    <w:rsid w:val="00F3781D"/>
    <w:rsid w:val="00F40D30"/>
    <w:rsid w:val="00F44644"/>
    <w:rsid w:val="00F45B91"/>
    <w:rsid w:val="00F46F10"/>
    <w:rsid w:val="00F52951"/>
    <w:rsid w:val="00F529C4"/>
    <w:rsid w:val="00F5589F"/>
    <w:rsid w:val="00F63BFA"/>
    <w:rsid w:val="00F724E8"/>
    <w:rsid w:val="00F72546"/>
    <w:rsid w:val="00F97412"/>
    <w:rsid w:val="00FB793A"/>
    <w:rsid w:val="00FD46F6"/>
    <w:rsid w:val="00FD57B0"/>
    <w:rsid w:val="00FD6E93"/>
    <w:rsid w:val="00FF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50C59"/>
  <w15:docId w15:val="{D06A1F5A-8C4D-4C72-8470-414BFE87B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F527F"/>
    <w:pPr>
      <w:ind w:left="720"/>
      <w:contextualSpacing/>
    </w:pPr>
  </w:style>
  <w:style w:type="table" w:styleId="a5">
    <w:name w:val="Table Grid"/>
    <w:basedOn w:val="a1"/>
    <w:uiPriority w:val="59"/>
    <w:rsid w:val="000C4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C4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48B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B0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B03E5"/>
  </w:style>
  <w:style w:type="paragraph" w:styleId="aa">
    <w:name w:val="footer"/>
    <w:basedOn w:val="a"/>
    <w:link w:val="ab"/>
    <w:uiPriority w:val="99"/>
    <w:unhideWhenUsed/>
    <w:rsid w:val="005B0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B03E5"/>
  </w:style>
  <w:style w:type="paragraph" w:customStyle="1" w:styleId="ConsPlusTitle">
    <w:name w:val="ConsPlusTitle"/>
    <w:uiPriority w:val="99"/>
    <w:rsid w:val="00AF06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Абзац списка Знак"/>
    <w:basedOn w:val="a0"/>
    <w:link w:val="a3"/>
    <w:uiPriority w:val="34"/>
    <w:locked/>
    <w:rsid w:val="00046CF6"/>
  </w:style>
  <w:style w:type="character" w:customStyle="1" w:styleId="blk">
    <w:name w:val="blk"/>
    <w:basedOn w:val="a0"/>
    <w:rsid w:val="00C046A7"/>
  </w:style>
  <w:style w:type="character" w:styleId="ac">
    <w:name w:val="Hyperlink"/>
    <w:basedOn w:val="a0"/>
    <w:uiPriority w:val="99"/>
    <w:unhideWhenUsed/>
    <w:rsid w:val="00301494"/>
    <w:rPr>
      <w:color w:val="0000FF" w:themeColor="hyperlink"/>
      <w:u w:val="single"/>
    </w:rPr>
  </w:style>
  <w:style w:type="paragraph" w:customStyle="1" w:styleId="ConsPlusNormal">
    <w:name w:val="ConsPlusNormal"/>
    <w:rsid w:val="00F529C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F529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normaltextrun">
    <w:name w:val="normaltextrun"/>
    <w:rsid w:val="00F529C4"/>
  </w:style>
  <w:style w:type="character" w:customStyle="1" w:styleId="eop">
    <w:name w:val="eop"/>
    <w:rsid w:val="00F529C4"/>
  </w:style>
  <w:style w:type="paragraph" w:styleId="ad">
    <w:name w:val="annotation text"/>
    <w:basedOn w:val="a"/>
    <w:link w:val="ae"/>
    <w:uiPriority w:val="99"/>
    <w:unhideWhenUsed/>
    <w:rsid w:val="00741214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rsid w:val="00741214"/>
    <w:rPr>
      <w:rFonts w:eastAsiaTheme="minorHAnsi"/>
      <w:sz w:val="20"/>
      <w:szCs w:val="20"/>
      <w:lang w:eastAsia="en-US"/>
    </w:rPr>
  </w:style>
  <w:style w:type="character" w:customStyle="1" w:styleId="2">
    <w:name w:val="Основной текст (2)"/>
    <w:basedOn w:val="a0"/>
    <w:rsid w:val="00664B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f">
    <w:name w:val="Placeholder Text"/>
    <w:basedOn w:val="a0"/>
    <w:uiPriority w:val="99"/>
    <w:semiHidden/>
    <w:rsid w:val="007728F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cons/cgi/online.cgi?rnd=9709BE5065CA908029A85B2CBC7C622C&amp;req=doc&amp;base=LAW&amp;n=283163&amp;dst=5&amp;fld=134&amp;REFFIELD=134&amp;REFDST=100029&amp;REFDOC=340038&amp;REFBASE=LAW&amp;stat=refcode%3D16610%3Bdstident%3D5%3Bindex%3D6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E57AC-EB14-43D9-95C4-38BB87C60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6</Pages>
  <Words>7321</Words>
  <Characters>41736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Рославльский комитет образования</dc:creator>
  <cp:lastModifiedBy>Татьяна</cp:lastModifiedBy>
  <cp:revision>10</cp:revision>
  <cp:lastPrinted>2022-02-17T11:21:00Z</cp:lastPrinted>
  <dcterms:created xsi:type="dcterms:W3CDTF">2022-01-24T15:08:00Z</dcterms:created>
  <dcterms:modified xsi:type="dcterms:W3CDTF">2022-02-21T13:25:00Z</dcterms:modified>
</cp:coreProperties>
</file>