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76" w:hanging="0"/>
        <w:jc w:val="center"/>
        <w:rPr>
          <w:b/>
          <w:b/>
          <w:color w:val="000000" w:themeColor="text1"/>
          <w:sz w:val="16"/>
        </w:rPr>
      </w:pPr>
      <w:bookmarkStart w:id="0" w:name="_GoBack"/>
      <w:bookmarkEnd w:id="0"/>
      <w:r>
        <w:rPr/>
        <w:drawing>
          <wp:inline distT="0" distB="0" distL="0" distR="0">
            <wp:extent cx="457200" cy="5632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before="120" w:after="0"/>
        <w:jc w:val="center"/>
        <w:outlineLvl w:val="0"/>
        <w:rPr>
          <w:b/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АДМИНИСТРАЦИЯ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«РОСЛАВЛЬСКИЙ РАЙОН» СМОЛЕНСКОЙ ОБЛАСТИ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 О С Т А Н О В Л Е Н И Е</w:t>
      </w:r>
    </w:p>
    <w:p>
      <w:pPr>
        <w:pStyle w:val="Normal"/>
        <w:ind w:firstLine="28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т </w:t>
      </w:r>
      <w:r>
        <w:rPr>
          <w:color w:val="000000" w:themeColor="text1"/>
          <w:sz w:val="28"/>
          <w:szCs w:val="28"/>
        </w:rPr>
        <w:t>29.12.2022 № 1900</w:t>
      </w:r>
    </w:p>
    <w:p>
      <w:pPr>
        <w:pStyle w:val="Normal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</w:r>
    </w:p>
    <w:tbl>
      <w:tblPr>
        <w:tblStyle w:val="af6"/>
        <w:tblW w:w="47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2"/>
      </w:tblGrid>
      <w:tr>
        <w:trPr/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6"/>
              <w:tblW w:w="4566" w:type="dxa"/>
              <w:jc w:val="left"/>
              <w:tblInd w:w="21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66"/>
            </w:tblGrid>
            <w:tr>
              <w:trPr>
                <w:trHeight w:val="2187" w:hRule="atLeast"/>
              </w:trPr>
              <w:tc>
                <w:tcPr>
                  <w:tcW w:w="45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0"/>
                      <w:sz w:val="28"/>
                      <w:szCs w:val="28"/>
                      <w:lang w:val="ru-RU" w:bidi="ar-SA"/>
                    </w:rPr>
                    <w:t>О внесении изменений в муниципальную программу</w:t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0"/>
                      <w:sz w:val="28"/>
                      <w:szCs w:val="28"/>
                      <w:lang w:val="ru-RU" w:bidi="ar-SA"/>
                    </w:rPr>
                    <w:t>«Развитие физической культуры, спорта и молодежной политики на территории муниципального образования «Рославльский район» Смоленской области»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ConsNormal"/>
        <w:widowControl/>
        <w:ind w:right="5386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Normal"/>
        <w:widowControl/>
        <w:ind w:right="5705" w:hanging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Normal"/>
        <w:widowControl/>
        <w:numPr>
          <w:ilvl w:val="0"/>
          <w:numId w:val="0"/>
        </w:numPr>
        <w:ind w:right="0" w:hanging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</w:t>
      </w:r>
    </w:p>
    <w:p>
      <w:pPr>
        <w:pStyle w:val="ConsNormal"/>
        <w:widowControl/>
        <w:ind w:righ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«Рославльский район» Смоленской области </w:t>
      </w:r>
    </w:p>
    <w:p>
      <w:pPr>
        <w:pStyle w:val="ConsNormal"/>
        <w:widowControl/>
        <w:ind w:righ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 о с т а н о в л я е т:</w:t>
      </w:r>
    </w:p>
    <w:p>
      <w:pPr>
        <w:pStyle w:val="ConsNormal"/>
        <w:widowControl/>
        <w:spacing w:lineRule="atLeast" w:line="20"/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1.Внести в муниципальную программу «Развитие физической культуры, спорта и молодёжной политики на территории муниципального образования «Рославльский район» Смоленской области», утвержденную постановлением Администрации муниципального образования «Рославльский район» Смоленской области от 10.12.2013 № 2921 (в редакции постановлений Администрации муниципального образования «Рославльский район» Смоленской области от 20.11.2014 № 2772, от 13.02.2015 № 260, от 27.03.2015 № 753, от 15.07.2015 № 1618, от 29.10.2015 № 2345, от 18.02.2016 № 269, 14.03.2016 № 444, от 16.01.2017 № 20, от 15.03.2017 № 503, от 14.08.2017 № 1608, от 10.11.2017 № 2285, от 22.12.2017 № 2607, от 29.12.2017 № 2675, от 19.03.2018 № 500, от 22.06.2018 № 1094, от 06.08.2018 № 1391, от 22.10.2018 № 1859, от 21.12.2018 № 2292, от 29.12.2018 № 2374, от </w:t>
      </w:r>
      <w:r>
        <w:rPr>
          <w:sz w:val="28"/>
          <w:szCs w:val="28"/>
        </w:rPr>
        <w:t>27.03.2019 № 561</w:t>
      </w:r>
      <w:r>
        <w:rPr>
          <w:color w:val="000000" w:themeColor="text1"/>
          <w:sz w:val="28"/>
          <w:szCs w:val="28"/>
        </w:rPr>
        <w:t xml:space="preserve">, от 19.09.2019 №1550, </w:t>
      </w:r>
      <w:r>
        <w:rPr>
          <w:sz w:val="28"/>
          <w:szCs w:val="28"/>
        </w:rPr>
        <w:t>от 03.10.2019 № 1641, от 30.12.2019 №2159, от 27.03.2020 №482, от 10.07.2020 № 884, от</w:t>
        <w:softHyphen/>
        <w:softHyphen/>
        <w:t xml:space="preserve"> 18.11.2020 № 1529, от 30.12.2020 № 1797, от 31.03.2021 №419, от 01.09.2021 №1322, от 06.10.2021 №1500, от 30.12.2021 №1906, от 24.03.2022 №325, от 19.09.2022 №1305</w:t>
      </w:r>
      <w:r>
        <w:rPr>
          <w:color w:val="000000" w:themeColor="text1"/>
          <w:sz w:val="28"/>
          <w:szCs w:val="28"/>
        </w:rPr>
        <w:t>), следующие изменения:</w:t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Паспорте:</w:t>
      </w:r>
    </w:p>
    <w:p>
      <w:pPr>
        <w:pStyle w:val="ListParagraph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а) строку «Объемы финансового обеспечения за весь период реализации (по годам и в разрезе источников финансирования на очередной финансовый год и первый, второй годы планового периода)» позиции 1 «Основные положения» изложить в следующей редакции:</w:t>
      </w:r>
    </w:p>
    <w:tbl>
      <w:tblPr>
        <w:tblW w:w="94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42"/>
        <w:gridCol w:w="6855"/>
      </w:tblGrid>
      <w:tr>
        <w:trPr>
          <w:trHeight w:val="983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Объемы финансового обеспечения за весь период реализации</w:t>
            </w:r>
            <w:r>
              <w:rPr>
                <w:sz w:val="27"/>
                <w:szCs w:val="27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Общий объем финансирования составляет 381891,28 тыс. рублей, из них: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2014 -2020 годы -  232685,58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год- 45675,4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-  46725,7 тыс. рублей, из них: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федерального бюджета – 305,0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областного бюджета – 62,5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муниципального района - 44538,2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Рославльского городского поселения - 1820,0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внебюджетных источников – 00,0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2023 год -  28412,3 тыс. рублей, из них: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федерального бюджета – 00,0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областного бюджета – 00,0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муниципального района – 26352,3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Рославльского городского поселения – 2060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внебюджетных источников – 0,00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-  28392,3 тыс. рублей, из них: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федерального бюджета – 00,0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областного бюджета – 0,00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муниципального района – 26302,3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Рославльского городского поселения - 2090 тыс. рублей;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внебюджетных источников – 00,0 тыс. рублей.</w:t>
            </w:r>
          </w:p>
        </w:tc>
      </w:tr>
    </w:tbl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позицию 4 «Финансовое обеспечение муниципальной программы» изложить в следующей редакции: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  Финансовое обеспечение муниципальной программы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8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4"/>
        <w:gridCol w:w="1537"/>
        <w:gridCol w:w="1577"/>
        <w:gridCol w:w="1575"/>
        <w:gridCol w:w="1665"/>
      </w:tblGrid>
      <w:tr>
        <w:trPr>
          <w:tblHeader w:val="true"/>
        </w:trPr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 финансового обеспечения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24" w:hanging="0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-24" w:hanging="0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-24" w:hanging="0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Всего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Объем финансового обеспечения по годам реализации, рублей</w:t>
            </w:r>
          </w:p>
        </w:tc>
      </w:tr>
      <w:tr>
        <w:trPr>
          <w:tblHeader w:val="true"/>
          <w:trHeight w:val="448" w:hRule="atLeast"/>
        </w:trPr>
        <w:tc>
          <w:tcPr>
            <w:tcW w:w="2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shd w:fill="FFFFFF" w:val="clear"/>
              </w:rPr>
            </w:pPr>
            <w:r>
              <w:rPr>
                <w:sz w:val="27"/>
                <w:szCs w:val="27"/>
                <w:shd w:fill="FFFFFF" w:val="clear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shd w:fill="FFFFFF" w:val="clear"/>
              </w:rPr>
              <w:t>2022 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  <w:shd w:fill="FFFFFF" w:val="clear"/>
              </w:rPr>
              <w:t>2023 год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shd w:fill="FFFFFF" w:val="clear"/>
              </w:rPr>
              <w:t>2024</w:t>
            </w:r>
          </w:p>
        </w:tc>
      </w:tr>
      <w:tr>
        <w:trPr>
          <w:tblHeader w:val="true"/>
          <w:trHeight w:val="282" w:hRule="atLeast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>
        <w:trPr>
          <w:trHeight w:val="433" w:hRule="atLeast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целом по муниципальной программе «Развитие физической культуры, спорта и</w:t>
            </w:r>
          </w:p>
          <w:p>
            <w:pPr>
              <w:pStyle w:val="Normal"/>
              <w:widowControl w:val="false"/>
              <w:spacing w:lineRule="auto" w:line="22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молодежной политики на территории</w:t>
            </w:r>
          </w:p>
          <w:p>
            <w:pPr>
              <w:pStyle w:val="Normal"/>
              <w:widowControl w:val="false"/>
              <w:spacing w:lineRule="auto" w:line="22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муниципального образования «Рославльский район»</w:t>
            </w:r>
          </w:p>
          <w:p>
            <w:pPr>
              <w:pStyle w:val="Normal"/>
              <w:widowControl w:val="false"/>
              <w:spacing w:lineRule="auto" w:line="22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Смоленской области»</w:t>
            </w:r>
          </w:p>
          <w:p>
            <w:pPr>
              <w:pStyle w:val="Normal"/>
              <w:widowControl w:val="false"/>
              <w:spacing w:lineRule="auto" w:line="228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в том числе: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103530,3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46725,7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28412,3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28392,3</w:t>
            </w:r>
          </w:p>
        </w:tc>
      </w:tr>
      <w:tr>
        <w:trPr/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федеральный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305,0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305,0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>
        <w:trPr/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областной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62,5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>
        <w:trPr/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97192,8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44538,2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26352,3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26302,3</w:t>
            </w:r>
          </w:p>
        </w:tc>
      </w:tr>
      <w:tr>
        <w:trPr/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Бюджет Рославльского городского поселения Рославльского  района Смоленской области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5970,0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1820,0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2060,0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2090,0</w:t>
            </w:r>
          </w:p>
        </w:tc>
      </w:tr>
    </w:tbl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раздел 5 «Сведения о финансировании структурных элементов муниципальной программы» изложить в следующей редакции:</w:t>
      </w:r>
    </w:p>
    <w:p>
      <w:pPr>
        <w:pStyle w:val="Normal"/>
        <w:spacing w:lineRule="auto" w:line="276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5.</w:t>
      </w:r>
    </w:p>
    <w:p>
      <w:pPr>
        <w:pStyle w:val="Normal"/>
        <w:spacing w:lineRule="auto" w:line="276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 xml:space="preserve">Сведения о финансировании структурных элементов </w:t>
      </w:r>
    </w:p>
    <w:p>
      <w:pPr>
        <w:pStyle w:val="Normal"/>
        <w:spacing w:lineRule="auto" w:line="276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муниципальной программы</w:t>
      </w:r>
    </w:p>
    <w:p>
      <w:pPr>
        <w:pStyle w:val="Normal"/>
        <w:spacing w:lineRule="auto" w:line="276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pPr w:bottomFromText="0" w:horzAnchor="text" w:leftFromText="180" w:rightFromText="180" w:tblpX="250" w:tblpY="1" w:topFromText="0" w:vertAnchor="text"/>
        <w:tblW w:w="93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129"/>
        <w:gridCol w:w="1273"/>
        <w:gridCol w:w="1560"/>
        <w:gridCol w:w="992"/>
        <w:gridCol w:w="992"/>
        <w:gridCol w:w="851"/>
        <w:gridCol w:w="992"/>
      </w:tblGrid>
      <w:tr>
        <w:trPr>
          <w:tblHeader w:val="true"/>
          <w:trHeight w:val="184" w:hRule="atLeast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Участник муниципальной програм</w:t>
            </w:r>
            <w:r>
              <w:rPr>
                <w:lang w:val="en-US"/>
              </w:rPr>
              <w:t>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Источник финансового обеспечения (расшифро-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вать)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>
        <w:trPr>
          <w:tblHeader w:val="true"/>
          <w:trHeight w:val="184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lang w:val="en-US"/>
              </w:rPr>
            </w:pPr>
            <w:r>
              <w:rPr>
                <w:shd w:fill="FFFFFF" w:val="clear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год</w:t>
            </w:r>
          </w:p>
        </w:tc>
      </w:tr>
      <w:tr>
        <w:trPr>
          <w:tblHeader w:val="true"/>
          <w:trHeight w:val="18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</w:tr>
      <w:tr>
        <w:trPr>
          <w:trHeight w:val="27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Региональный проект «Спорт – норма жизни»</w:t>
            </w:r>
          </w:p>
        </w:tc>
      </w:tr>
      <w:tr>
        <w:trPr>
          <w:trHeight w:val="417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878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Спортивные школы обеспечиваются современным спортивным оборудованием и инвентарем для развития базовых видов спорта, в целях обеспечения предоставления услуг по спортивной подготовке в соответствии с федеральными стандартами</w:t>
            </w:r>
          </w:p>
        </w:tc>
      </w:tr>
      <w:tr>
        <w:trPr>
          <w:trHeight w:val="561" w:hRule="atLeast"/>
        </w:trPr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212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/>
            </w:pPr>
            <w:r>
              <w:rPr/>
              <w:t>Отдел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/>
            </w:pPr>
            <w:r>
              <w:rPr/>
              <w:t>по спорту Комитета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>
                <w:color w:val="000000"/>
              </w:rPr>
            </w:pPr>
            <w:r>
              <w:rPr/>
              <w:t>по КС и МП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305,0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426" w:hRule="atLeast"/>
        </w:trPr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273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62,5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62,5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817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27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51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1.3</w:t>
            </w:r>
          </w:p>
        </w:tc>
        <w:tc>
          <w:tcPr>
            <w:tcW w:w="49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по региональному проекту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371,2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371,2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60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878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Комплекс процессных мероприятий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«Развитие физической культуры и массового спорта»</w:t>
            </w:r>
          </w:p>
        </w:tc>
      </w:tr>
      <w:tr>
        <w:trPr>
          <w:trHeight w:val="707" w:hRule="atLeast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</w:rPr>
              <w:t xml:space="preserve">Проведение </w:t>
            </w:r>
            <w:r>
              <w:rPr/>
              <w:t>массовых физкультурно-оздоровительных мероприятий, спортивных праздников, спартакиад среди различных слоев населения</w:t>
            </w:r>
          </w:p>
          <w:p>
            <w:pPr>
              <w:pStyle w:val="Normal"/>
              <w:widowControl w:val="false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>
                <w:color w:val="FF0000"/>
              </w:rPr>
            </w:pPr>
            <w:r>
              <w:rPr/>
              <w:t>Отдел по спорту Комитета по КС и МП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1170,0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370,0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400,0</w:t>
            </w:r>
          </w:p>
        </w:tc>
      </w:tr>
      <w:tr>
        <w:trPr>
          <w:trHeight w:val="633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-</w:t>
            </w:r>
          </w:p>
        </w:tc>
      </w:tr>
      <w:tr>
        <w:trPr>
          <w:trHeight w:val="483" w:hRule="atLeast"/>
        </w:trPr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2.2</w:t>
            </w:r>
          </w:p>
        </w:tc>
        <w:tc>
          <w:tcPr>
            <w:tcW w:w="212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/>
              <w:t>Проведение физкультурных мероприятий с людьми ограниченных возможностей и инвалидов</w:t>
            </w:r>
          </w:p>
        </w:tc>
        <w:tc>
          <w:tcPr>
            <w:tcW w:w="127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>
                <w:color w:val="FF0000"/>
              </w:rPr>
            </w:pPr>
            <w:r>
              <w:rPr/>
              <w:t>Отдел по спорту Комитета по КС и МП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35,0</w:t>
            </w:r>
          </w:p>
        </w:tc>
      </w:tr>
      <w:tr>
        <w:trPr>
          <w:trHeight w:val="483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-</w:t>
            </w:r>
          </w:p>
        </w:tc>
      </w:tr>
      <w:tr>
        <w:trPr>
          <w:trHeight w:val="483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2.3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/>
              <w:t>Реализация в муниципальном образовании «Рославльский район» Смоленской области Всероссийского физкультурно-спортивного комплекса «Готов к труду и обороне» (ГТО)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Отдел по спорту Комитета по КС и МП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240,0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80,0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80,</w:t>
            </w:r>
          </w:p>
        </w:tc>
      </w:tr>
      <w:tr>
        <w:trPr>
          <w:trHeight w:val="483" w:hRule="atLeast"/>
        </w:trPr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2.4</w:t>
            </w:r>
          </w:p>
        </w:tc>
        <w:tc>
          <w:tcPr>
            <w:tcW w:w="212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/>
              <w:t>Проведение Чемпионатов и первенств города и района по культивируемым видам спорта</w:t>
            </w:r>
          </w:p>
        </w:tc>
        <w:tc>
          <w:tcPr>
            <w:tcW w:w="127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Отдел по спорту Комитета по КС и МП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280,0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300,0</w:t>
            </w:r>
          </w:p>
        </w:tc>
      </w:tr>
      <w:tr>
        <w:trPr>
          <w:trHeight w:val="483" w:hRule="atLeast"/>
        </w:trPr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273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</w:r>
          </w:p>
        </w:tc>
      </w:tr>
      <w:tr>
        <w:trPr>
          <w:trHeight w:val="483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-</w:t>
            </w:r>
          </w:p>
        </w:tc>
      </w:tr>
      <w:tr>
        <w:trPr>
          <w:trHeight w:val="483" w:hRule="atLeast"/>
        </w:trPr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</w:t>
            </w:r>
          </w:p>
        </w:tc>
        <w:tc>
          <w:tcPr>
            <w:tcW w:w="212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/>
              <w:t>Тренировочные мероприятия с муниципальными  сборными</w:t>
            </w:r>
          </w:p>
        </w:tc>
        <w:tc>
          <w:tcPr>
            <w:tcW w:w="127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Отдел по спорту Комитета по КС и МП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690,0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230,0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230,0</w:t>
            </w:r>
          </w:p>
        </w:tc>
      </w:tr>
      <w:tr>
        <w:trPr>
          <w:trHeight w:val="483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12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27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-</w:t>
            </w:r>
          </w:p>
        </w:tc>
      </w:tr>
      <w:tr>
        <w:trPr>
          <w:trHeight w:val="4416" w:hRule="atLeast"/>
        </w:trPr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</w:t>
            </w:r>
          </w:p>
        </w:tc>
        <w:tc>
          <w:tcPr>
            <w:tcW w:w="212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/>
              <w:t>Расходы по обеспечению участия муниципальных сборных команд в официальных массовых физкультурных и спортивных мероприятиях, соревнованиях муниципальных образований, открытых соревнованиях р. Беларусь</w:t>
            </w:r>
          </w:p>
        </w:tc>
        <w:tc>
          <w:tcPr>
            <w:tcW w:w="127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Отдел по спорту Комитета по КС и МП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  <w:p>
            <w:pPr>
              <w:pStyle w:val="Normal"/>
              <w:widowControl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425,0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445,0</w:t>
            </w:r>
          </w:p>
        </w:tc>
      </w:tr>
      <w:tr>
        <w:trPr>
          <w:trHeight w:val="483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2.7.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33" w:hanging="0"/>
              <w:jc w:val="both"/>
              <w:rPr/>
            </w:pPr>
            <w:r>
              <w:rPr/>
              <w:t>Расходы по обеспечению участия муниципальных сборных команд в официальных спортивных мероприятиях регионального и всероссийского уровня (спартакиады, чемпионаты, первенства, кубки по видам спорта)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Отдел по спорту Комитета по КС и МП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1685,0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495,0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590,0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600,0</w:t>
            </w:r>
          </w:p>
        </w:tc>
      </w:tr>
      <w:tr>
        <w:trPr>
          <w:trHeight w:val="483" w:hRule="atLeast"/>
        </w:trPr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2.8.</w:t>
            </w:r>
          </w:p>
        </w:tc>
        <w:tc>
          <w:tcPr>
            <w:tcW w:w="212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Итого по комплексу процессных мероприятий</w:t>
            </w:r>
          </w:p>
        </w:tc>
        <w:tc>
          <w:tcPr>
            <w:tcW w:w="127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/>
            </w:pPr>
            <w:r>
              <w:rPr/>
              <w:t>Отдел по спорту Комитета по КС и МП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5970,0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1820,0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2090,0</w:t>
            </w:r>
          </w:p>
        </w:tc>
      </w:tr>
      <w:tr>
        <w:trPr>
          <w:trHeight w:val="277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27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-</w:t>
            </w:r>
          </w:p>
        </w:tc>
      </w:tr>
      <w:tr>
        <w:trPr>
          <w:trHeight w:val="281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878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Комплекс процессных мероприятий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bCs/>
                <w:lang w:eastAsia="en-US"/>
              </w:rPr>
            </w:pPr>
            <w:r>
              <w:rPr/>
              <w:t>«Развитие системы спортивных школ в сфере физической культуры и спорта»</w:t>
            </w:r>
          </w:p>
        </w:tc>
      </w:tr>
      <w:tr>
        <w:trPr>
          <w:trHeight w:val="83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жизнедеятельности учреждений осуществляющих спортивную подготовку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МБУ «СШ им. В.А. Сухарева» МБУ СШ «Торпедо»,  МБУ «РСШ по хоккею с шайбой </w:t>
            </w:r>
            <w:r>
              <w:rPr>
                <w:sz w:val="23"/>
                <w:szCs w:val="23"/>
              </w:rPr>
              <w:t>«Снегирь»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образования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/>
              <w:t>97069,1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44414,5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>
                <w:sz w:val="22"/>
                <w:szCs w:val="22"/>
              </w:rPr>
              <w:t>26352,3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26302,3</w:t>
            </w:r>
          </w:p>
        </w:tc>
      </w:tr>
      <w:tr>
        <w:trPr>
          <w:trHeight w:val="66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 по комплексу процессных мероприятий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/>
              <w:t>97069,1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44414,5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>
                <w:sz w:val="22"/>
                <w:szCs w:val="22"/>
              </w:rPr>
              <w:t>26352,3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26302,3</w:t>
            </w:r>
          </w:p>
        </w:tc>
      </w:tr>
      <w:tr>
        <w:trPr>
          <w:trHeight w:val="236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103530,3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hang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46725,7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right="-108"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28412,3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right="-75"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28392,3</w:t>
            </w:r>
          </w:p>
        </w:tc>
      </w:tr>
      <w:tr>
        <w:trPr>
          <w:trHeight w:val="236" w:hRule="atLeast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образования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97192,8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hang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44538,2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right="-108" w:hanging="0"/>
              <w:jc w:val="center"/>
              <w:rPr>
                <w:rFonts w:eastAsia="Calibri"/>
                <w:lang w:eastAsia="en-US"/>
              </w:rPr>
            </w:pPr>
            <w:r>
              <w:rPr/>
              <w:t>26352,3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right="-75" w:hanging="0"/>
              <w:jc w:val="center"/>
              <w:rPr>
                <w:rFonts w:eastAsia="Calibri"/>
                <w:lang w:eastAsia="en-US"/>
              </w:rPr>
            </w:pPr>
            <w:r>
              <w:rPr/>
              <w:t>26302,3</w:t>
            </w:r>
          </w:p>
        </w:tc>
      </w:tr>
      <w:tr>
        <w:trPr>
          <w:trHeight w:val="236" w:hRule="atLeast"/>
        </w:trPr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5970,0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1820,0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2090,0</w:t>
            </w:r>
          </w:p>
        </w:tc>
      </w:tr>
      <w:tr>
        <w:trPr>
          <w:trHeight w:val="236" w:hRule="atLeast"/>
        </w:trPr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hang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hang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right="-108"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right="-75"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>
        <w:trPr>
          <w:trHeight w:val="236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hang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hang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305,0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right="-108"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right="-75"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>
      <w:pPr>
        <w:pStyle w:val="Normal"/>
        <w:tabs>
          <w:tab w:val="clear" w:pos="708"/>
          <w:tab w:val="left" w:pos="94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jc w:val="both"/>
        <w:rPr>
          <w:b w:val="false"/>
          <w:b w:val="false"/>
          <w:sz w:val="28"/>
        </w:rPr>
      </w:pPr>
      <w:r>
        <w:rPr>
          <w:b w:val="false"/>
          <w:sz w:val="28"/>
        </w:rPr>
        <w:t xml:space="preserve">Глава муниципального образования  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gutter="0" w:header="709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ConsNormal"/>
        <w:widowControl/>
        <w:ind w:right="-5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>«Рославльский район» Смоленской области                                     В.В. Ильин</w:t>
      </w:r>
    </w:p>
    <w:p>
      <w:pPr>
        <w:pStyle w:val="ConsNormal"/>
        <w:widowControl/>
        <w:ind w:right="-55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5"/>
      <w:headerReference w:type="first" r:id="rId6"/>
      <w:type w:val="nextPage"/>
      <w:pgSz w:w="11906" w:h="16838"/>
      <w:pgMar w:left="1134" w:right="567" w:gutter="0" w:header="708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15817452"/>
    </w:sdtPr>
    <w:sdtContent>
      <w:p>
        <w:pPr>
          <w:pStyle w:val="Style2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7</w:t>
        </w:r>
        <w:r>
          <w:rPr>
            <w:sz w:val="20"/>
            <w:szCs w:val="20"/>
          </w:rPr>
          <w:fldChar w:fldCharType="end"/>
        </w:r>
      </w:p>
      <w:p>
        <w:pPr>
          <w:pStyle w:val="Style27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</w:r>
  </w:p>
  <w:p>
    <w:pPr>
      <w:pStyle w:val="Style27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52795239"/>
    </w:sdtPr>
    <w:sdtContent>
      <w:p>
        <w:pPr>
          <w:pStyle w:val="Style2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9</w:t>
        </w:r>
        <w:r>
          <w:rPr>
            <w:sz w:val="20"/>
            <w:szCs w:val="20"/>
          </w:rPr>
          <w:fldChar w:fldCharType="end"/>
        </w:r>
      </w:p>
      <w:p>
        <w:pPr>
          <w:pStyle w:val="Style27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37e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9950a5"/>
    <w:pPr>
      <w:keepNext w:val="true"/>
      <w:widowControl w:val="fals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styleId="4">
    <w:name w:val="Heading 4"/>
    <w:basedOn w:val="Normal"/>
    <w:next w:val="Normal"/>
    <w:link w:val="40"/>
    <w:uiPriority w:val="99"/>
    <w:qFormat/>
    <w:rsid w:val="00ed2f92"/>
    <w:pPr>
      <w:keepNext w:val="true"/>
      <w:jc w:val="both"/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9837e2"/>
    <w:rPr>
      <w:rFonts w:ascii="Tahoma" w:hAnsi="Tahoma" w:eastAsia="Times New Roman" w:cs="Tahoma"/>
      <w:sz w:val="16"/>
      <w:szCs w:val="16"/>
      <w:lang w:eastAsia="ru-RU"/>
    </w:rPr>
  </w:style>
  <w:style w:type="character" w:styleId="Style13">
    <w:name w:val="Выделение"/>
    <w:basedOn w:val="DefaultParagraphFont"/>
    <w:qFormat/>
    <w:rsid w:val="002e499a"/>
    <w:rPr>
      <w:i/>
      <w:iCs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ed2f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qFormat/>
    <w:rsid w:val="00930336"/>
    <w:rPr>
      <w:rFonts w:ascii="Times New Roman" w:hAnsi="Times New Roman" w:eastAsia="Arial Unicode MS" w:cs="Times New Roman"/>
      <w:kern w:val="2"/>
      <w:sz w:val="28"/>
      <w:szCs w:val="24"/>
      <w:lang w:eastAsia="ar-SA"/>
    </w:rPr>
  </w:style>
  <w:style w:type="character" w:styleId="11" w:customStyle="1">
    <w:name w:val="Заголовок 1 Знак"/>
    <w:basedOn w:val="DefaultParagraphFont"/>
    <w:link w:val="1"/>
    <w:qFormat/>
    <w:rsid w:val="009950a5"/>
    <w:rPr>
      <w:rFonts w:ascii="Cambria" w:hAnsi="Cambria" w:eastAsia="Times New Roman" w:cs="Times New Roman"/>
      <w:b/>
      <w:bCs/>
      <w:kern w:val="2"/>
      <w:sz w:val="32"/>
      <w:szCs w:val="32"/>
      <w:lang w:eastAsia="ar-SA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06cd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qFormat/>
    <w:rsid w:val="00d06cd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2d1300"/>
    <w:rPr/>
  </w:style>
  <w:style w:type="character" w:styleId="Style16" w:customStyle="1">
    <w:name w:val="Основной текст Знак"/>
    <w:basedOn w:val="DefaultParagraphFont"/>
    <w:semiHidden/>
    <w:qFormat/>
    <w:rsid w:val="003c0d14"/>
    <w:rPr>
      <w:rFonts w:ascii="Times New Roman" w:hAnsi="Times New Roman" w:eastAsia="Arial Unicode MS" w:cs="Times New Roman"/>
      <w:kern w:val="2"/>
      <w:sz w:val="28"/>
      <w:szCs w:val="24"/>
      <w:lang w:eastAsia="ar-SA"/>
    </w:rPr>
  </w:style>
  <w:style w:type="character" w:styleId="Style17" w:customStyle="1">
    <w:name w:val="Название Знак"/>
    <w:basedOn w:val="DefaultParagraphFont"/>
    <w:uiPriority w:val="99"/>
    <w:qFormat/>
    <w:rsid w:val="00405544"/>
    <w:rPr>
      <w:rFonts w:ascii="Times New Roman" w:hAnsi="Times New Roman" w:eastAsia="Calibri" w:cs="Times New Roman"/>
      <w:b/>
      <w:sz w:val="32"/>
      <w:szCs w:val="28"/>
      <w:lang w:eastAsia="ar-SA"/>
    </w:rPr>
  </w:style>
  <w:style w:type="character" w:styleId="Style18" w:customStyle="1">
    <w:name w:val="Интернет-ссылка"/>
    <w:rsid w:val="00ad6f07"/>
    <w:rPr>
      <w:color w:val="0000FF"/>
      <w:u w:val="single"/>
    </w:rPr>
  </w:style>
  <w:style w:type="character" w:styleId="Style19" w:customStyle="1">
    <w:name w:val="Без интервала Знак"/>
    <w:qFormat/>
    <w:locked/>
    <w:rsid w:val="001c6acd"/>
    <w:rPr>
      <w:rFonts w:ascii="Calibri" w:hAnsi="Calibri" w:eastAsia="Calibri" w:cs="Times New Roman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semiHidden/>
    <w:rsid w:val="003c0d14"/>
    <w:pPr>
      <w:widowControl w:val="false"/>
      <w:spacing w:before="0" w:after="120"/>
    </w:pPr>
    <w:rPr>
      <w:rFonts w:eastAsia="Arial Unicode MS"/>
      <w:kern w:val="2"/>
      <w:sz w:val="28"/>
      <w:lang w:eastAsia="ar-SA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5">
    <w:name w:val="Title"/>
    <w:basedOn w:val="Normal"/>
    <w:next w:val="Style21"/>
    <w:uiPriority w:val="99"/>
    <w:qFormat/>
    <w:rsid w:val="00405544"/>
    <w:pPr>
      <w:tabs>
        <w:tab w:val="clear" w:pos="708"/>
        <w:tab w:val="left" w:pos="4662" w:leader="none"/>
      </w:tabs>
      <w:jc w:val="center"/>
    </w:pPr>
    <w:rPr>
      <w:rFonts w:eastAsia="Calibri"/>
      <w:b/>
      <w:sz w:val="32"/>
      <w:szCs w:val="28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9837e2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9837e2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651306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Cell" w:customStyle="1">
    <w:name w:val="ConsPlusCell"/>
    <w:uiPriority w:val="99"/>
    <w:qFormat/>
    <w:rsid w:val="00544d4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8079da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3c2793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8a4a8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BodyText2">
    <w:name w:val="Body Text 2"/>
    <w:basedOn w:val="Normal"/>
    <w:uiPriority w:val="99"/>
    <w:qFormat/>
    <w:rsid w:val="00930336"/>
    <w:pPr>
      <w:widowControl w:val="false"/>
      <w:spacing w:lineRule="auto" w:line="480" w:before="0" w:after="120"/>
    </w:pPr>
    <w:rPr>
      <w:rFonts w:eastAsia="Arial Unicode MS"/>
      <w:kern w:val="2"/>
      <w:sz w:val="28"/>
      <w:lang w:eastAsia="ar-SA"/>
    </w:rPr>
  </w:style>
  <w:style w:type="paragraph" w:styleId="Style26" w:customStyle="1">
    <w:name w:val="Колонтитул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d06cd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nhideWhenUsed/>
    <w:rsid w:val="00d06cd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qFormat/>
    <w:rsid w:val="008e087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0a78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B33E-7B37-4385-867D-96A6F471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Application>LibreOffice/7.2.4.1$Windows_X86_64 LibreOffice_project/27d75539669ac387bb498e35313b970b7fe9c4f9</Application>
  <AppVersion>15.0000</AppVersion>
  <Pages>8</Pages>
  <Words>1099</Words>
  <Characters>7068</Characters>
  <CharactersWithSpaces>7940</CharactersWithSpaces>
  <Paragraphs>290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2018-06-04T07:53:00Z</dcterms:created>
  <dc:creator>Сергей Викторович</dc:creator>
  <dc:description/>
  <dc:language>ru-RU</dc:language>
  <cp:lastModifiedBy/>
  <cp:lastPrinted>2022-12-30T10:13:37Z</cp:lastPrinted>
  <dcterms:modified xsi:type="dcterms:W3CDTF">2022-12-30T10:13:48Z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