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16"/>
        </w:rPr>
      </w:pPr>
      <w:r>
        <w:rPr/>
        <w:drawing>
          <wp:inline distT="0" distB="0" distL="0" distR="0">
            <wp:extent cx="457200" cy="5638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120" w:after="0"/>
        <w:jc w:val="center"/>
        <w:rPr>
          <w:b/>
          <w:b/>
          <w:sz w:val="36"/>
        </w:rPr>
      </w:pPr>
      <w:r>
        <w:rPr>
          <w:b/>
          <w:sz w:val="36"/>
        </w:rPr>
        <w:t>А Д М И Н И С Т Р А Ц И Я</w:t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МУНИЦИПАЛЬНОГО ОБРАЗОВАНИЯ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06.03.2023 № 253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«Развитие   улично – дорожной  сети       и транспортного обеспечения муниципального образования «Рославльский район»   Смоленской области»  </w:t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 о с т а н о в л я е т:</w:t>
      </w:r>
    </w:p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улично – дорожной сети и транспортного обеспечения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17.12.2013 года № 2999 (в редакции постановлений Администрации муниципального образования «Рославльский район» Смоленской области от 28.04.2014 № 1019, от 26.05.2014 № 1215, от 04.06.2014 № 1316, от 05.08.2014 № 1893, от 05.12.2014 № 2948, от 25.12.2014 № 3223, от 23.03.2015 № 657, от 19.05.2015 № 1131, от 03.08.2015 №1717, от 25.12.2015 № 3034; от 03.03.2016 № 347; от 29.06.2016 № 1281,от 26.09.2016 № 1813,от 01.11.2016 № 2053, от 30.11.2016 № 2219,от 09.12.2016 № 2320,от 16.12.2016 № 2358, от 15.05.2017 № 887, от 15.08.2017 № 1615, от 29.12.2017 № 2661, от 26.03.2018 № 574, от 13.08.2018 № 1436, от 10.12.2018 №2137, от 28.12.2018 №2346, от 26.03.2019 №548, от 04.07.2019 №1197, от 02.10.2019 №1634, от 04.10.2019 №1647, от 30.12.2019 №2151, от 27.03.2020 №483, от 01.09.2020 №1189, от 30.12.2020 №1805, от 31.03.2021 №406, 30.12.2021 №1908, от 30.03.2022 №357, 16.06.2022 №851, от 29.12.2022 №1904) следующие изменения:</w:t>
      </w:r>
    </w:p>
    <w:p>
      <w:pPr>
        <w:pStyle w:val="Normal"/>
        <w:tabs>
          <w:tab w:val="clear" w:pos="708"/>
          <w:tab w:val="left" w:pos="10206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1 «Основные положения»:</w:t>
      </w:r>
    </w:p>
    <w:p>
      <w:pPr>
        <w:pStyle w:val="Normal"/>
        <w:tabs>
          <w:tab w:val="clear" w:pos="708"/>
          <w:tab w:val="left" w:pos="10206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строку «Период реализации муниципальной программы»  изложить в следующей редакции:</w:t>
      </w:r>
    </w:p>
    <w:p>
      <w:pPr>
        <w:pStyle w:val="Normal"/>
        <w:tabs>
          <w:tab w:val="clear" w:pos="708"/>
          <w:tab w:val="left" w:pos="10206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13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9"/>
        <w:gridCol w:w="5673"/>
      </w:tblGrid>
      <w:tr>
        <w:trPr>
          <w:trHeight w:val="690" w:hRule="atLeast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этап I: 2017 год - 2021 год;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II: 2022 год - 2025 год</w:t>
            </w:r>
          </w:p>
        </w:tc>
      </w:tr>
    </w:tbl>
    <w:p>
      <w:pPr>
        <w:pStyle w:val="Normal"/>
        <w:tabs>
          <w:tab w:val="clear" w:pos="708"/>
          <w:tab w:val="left" w:pos="10206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строку «</w:t>
      </w:r>
      <w:r>
        <w:rPr>
          <w:rFonts w:eastAsia="Arial Unicode MS"/>
          <w:sz w:val="27"/>
          <w:szCs w:val="27"/>
        </w:rPr>
        <w:t>Объемы финансового обеспечения за весь период реализации</w:t>
      </w:r>
      <w:r>
        <w:rPr>
          <w:sz w:val="27"/>
          <w:szCs w:val="27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</w:r>
      <w:r>
        <w:rPr>
          <w:sz w:val="28"/>
          <w:szCs w:val="28"/>
        </w:rPr>
        <w:t>» изложить в следующей редакции:</w:t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82"/>
        <w:gridCol w:w="5498"/>
      </w:tblGrid>
      <w:tr>
        <w:trPr/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Объем финансирования</w:t>
            </w:r>
            <w:r>
              <w:rPr>
                <w:sz w:val="27"/>
                <w:szCs w:val="27"/>
              </w:rPr>
              <w:t xml:space="preserve"> муниципальной</w:t>
            </w:r>
            <w:r>
              <w:rPr>
                <w:iCs/>
                <w:sz w:val="27"/>
                <w:szCs w:val="27"/>
              </w:rPr>
              <w:t xml:space="preserve"> программы составляет: </w:t>
            </w:r>
            <w:r>
              <w:rPr>
                <w:b/>
                <w:iCs/>
                <w:sz w:val="27"/>
                <w:szCs w:val="27"/>
              </w:rPr>
              <w:t>1046673,7 тыс. руб</w:t>
            </w:r>
            <w:r>
              <w:rPr>
                <w:iCs/>
                <w:sz w:val="27"/>
                <w:szCs w:val="27"/>
              </w:rPr>
              <w:t>., в том числе по годам: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2017 - 2021 годы -542900,8 тыс. руб.;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2022 год – всего 176132,4 тыс. рублей,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9216,9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rFonts w:eastAsia="Calibri"/>
                <w:sz w:val="27"/>
                <w:szCs w:val="27"/>
              </w:rPr>
              <w:t>63733,1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- </w:t>
            </w:r>
            <w:r>
              <w:rPr>
                <w:rFonts w:eastAsia="Calibri"/>
                <w:sz w:val="27"/>
                <w:szCs w:val="27"/>
              </w:rPr>
              <w:t>9672,9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Смоленской области</w:t>
            </w:r>
            <w:r>
              <w:rPr>
                <w:rFonts w:eastAsia="Calibri"/>
                <w:sz w:val="27"/>
                <w:szCs w:val="27"/>
              </w:rPr>
              <w:t>- 93509,5 тыс. руб..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2023 год - всего </w:t>
            </w:r>
            <w:r>
              <w:rPr>
                <w:rFonts w:eastAsia="Calibri"/>
                <w:b/>
                <w:sz w:val="27"/>
                <w:szCs w:val="27"/>
              </w:rPr>
              <w:t>140934,7 тыс. руб.,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9755,4 тыс. руб.;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color w:val="000000"/>
                <w:sz w:val="27"/>
                <w:szCs w:val="27"/>
              </w:rPr>
              <w:t xml:space="preserve">44100,0 </w:t>
            </w:r>
            <w:r>
              <w:rPr>
                <w:rFonts w:eastAsia="Calibri"/>
                <w:sz w:val="27"/>
                <w:szCs w:val="27"/>
              </w:rPr>
              <w:t>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– </w:t>
            </w:r>
            <w:r>
              <w:rPr>
                <w:rFonts w:eastAsia="Calibri"/>
                <w:sz w:val="27"/>
                <w:szCs w:val="27"/>
              </w:rPr>
              <w:t>14149,3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Смоленской области</w:t>
            </w:r>
            <w:r>
              <w:rPr>
                <w:rFonts w:eastAsia="Calibri"/>
                <w:sz w:val="27"/>
                <w:szCs w:val="27"/>
              </w:rPr>
              <w:t>- 72930,0 тыс. руб..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>2024 год – всего 124537,7 тыс. руб.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9755,4 тыс. руб.;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rFonts w:eastAsia="Calibri"/>
                <w:sz w:val="27"/>
                <w:szCs w:val="27"/>
              </w:rPr>
              <w:t>43390,0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– </w:t>
            </w:r>
            <w:r>
              <w:rPr>
                <w:rFonts w:eastAsia="Calibri"/>
                <w:sz w:val="27"/>
                <w:szCs w:val="27"/>
              </w:rPr>
              <w:t>8757,0 тыс. руб.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Смоленской области</w:t>
            </w:r>
            <w:r>
              <w:rPr>
                <w:rFonts w:eastAsia="Calibri"/>
                <w:sz w:val="27"/>
                <w:szCs w:val="27"/>
              </w:rPr>
              <w:t>- 62635,3 тыс. руб..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>2025 год – всего 62168,1 тыс. руб.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9755,4 тыс. руб.;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rFonts w:eastAsia="Calibri"/>
                <w:sz w:val="27"/>
                <w:szCs w:val="27"/>
              </w:rPr>
              <w:t>43200,0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– </w:t>
            </w:r>
            <w:r>
              <w:rPr>
                <w:rFonts w:eastAsia="Calibri"/>
                <w:sz w:val="27"/>
                <w:szCs w:val="27"/>
              </w:rPr>
              <w:t>9212,7 тыс. руб..</w:t>
            </w:r>
          </w:p>
        </w:tc>
      </w:tr>
    </w:tbl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позицию 2 «Показатели муниципальной программы» изложить в следующей редакции:  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«2. Показатели муниципальной программы</w:t>
      </w:r>
    </w:p>
    <w:p>
      <w:pPr>
        <w:pStyle w:val="Normal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1392"/>
        <w:gridCol w:w="1436"/>
        <w:gridCol w:w="1133"/>
        <w:gridCol w:w="1234"/>
        <w:gridCol w:w="1147"/>
      </w:tblGrid>
      <w:tr>
        <w:trPr>
          <w:tblHeader w:val="true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Базовое значение показателя 2022 год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Планируемое значение показателя</w:t>
            </w:r>
          </w:p>
        </w:tc>
      </w:tr>
      <w:tr>
        <w:trPr>
          <w:tblHeader w:val="true"/>
          <w:trHeight w:val="448" w:hRule="atLeast"/>
        </w:trPr>
        <w:tc>
          <w:tcPr>
            <w:tcW w:w="3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3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автомобильных дорог общего пользования местного значения, не отвечающих нормативным требования к транспортно-эксплуатационным показателям</w:t>
            </w:r>
          </w:p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(в общей протяженности автомобильных дорог общего пользования местного значения)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Количество публикаций по вопросам безопасности дорожного движения, пропагандирующих культуру поведения на дорогах участников дорожного движения различных возрастных категорий, посредством СМИ, интернет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</w:t>
            </w:r>
          </w:p>
        </w:tc>
      </w:tr>
    </w:tbl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позицию 4 «Финансовое обеспечение муниципальной программы» изложить в следующей редакции: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sz w:val="28"/>
          <w:szCs w:val="28"/>
        </w:rPr>
        <w:t>«</w:t>
      </w:r>
      <w:r>
        <w:rPr>
          <w:b/>
          <w:sz w:val="27"/>
          <w:szCs w:val="27"/>
        </w:rPr>
        <w:t>4. Финансовое обеспечение муниципальной программы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6"/>
        <w:gridCol w:w="1199"/>
        <w:gridCol w:w="1206"/>
        <w:gridCol w:w="1187"/>
        <w:gridCol w:w="1233"/>
      </w:tblGrid>
      <w:tr>
        <w:trPr>
          <w:tblHeader w:val="true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4" w:hanging="0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>
              <w:rPr>
                <w:rFonts w:eastAsia="Calibri"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4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6"/>
                <w:szCs w:val="26"/>
                <w:shd w:fill="FFFFFF" w:val="clear"/>
              </w:rPr>
            </w:pPr>
            <w:r>
              <w:rPr>
                <w:rFonts w:eastAsia="Calibri"/>
                <w:color w:val="22272F"/>
                <w:sz w:val="26"/>
                <w:szCs w:val="26"/>
                <w:shd w:fill="FFFFFF" w:val="clear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6"/>
                <w:szCs w:val="26"/>
              </w:rPr>
            </w:pPr>
            <w:r>
              <w:rPr>
                <w:rFonts w:eastAsia="Calibri"/>
                <w:color w:val="22272F"/>
                <w:sz w:val="26"/>
                <w:szCs w:val="26"/>
                <w:shd w:fill="FFFFFF" w:val="clear"/>
              </w:rPr>
              <w:t>2023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6"/>
                <w:szCs w:val="26"/>
              </w:rPr>
            </w:pPr>
            <w:r>
              <w:rPr>
                <w:rFonts w:eastAsia="Calibri"/>
                <w:color w:val="22272F"/>
                <w:sz w:val="26"/>
                <w:szCs w:val="26"/>
                <w:shd w:fill="FFFFFF" w:val="clear"/>
              </w:rPr>
              <w:t>2024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22272F"/>
                <w:sz w:val="26"/>
                <w:szCs w:val="26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54" w:hRule="atLeas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25" w:hanging="0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>
              <w:rPr>
                <w:rFonts w:eastAsia="Calibri"/>
                <w:spacing w:val="-2"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целом по муниципальной программе</w:t>
            </w:r>
            <w:r>
              <w:rPr>
                <w:spacing w:val="-2"/>
                <w:sz w:val="26"/>
                <w:szCs w:val="26"/>
              </w:rPr>
              <w:t>,</w:t>
            </w:r>
          </w:p>
          <w:p>
            <w:pPr>
              <w:pStyle w:val="Normal"/>
              <w:widowControl w:val="false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327640,5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140934,7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124537,7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62168,1</w:t>
            </w:r>
          </w:p>
        </w:tc>
      </w:tr>
      <w:tr>
        <w:trPr/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Рославльского городского поселения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130690,0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44100,0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43390,0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43200,0</w:t>
            </w:r>
          </w:p>
        </w:tc>
      </w:tr>
      <w:tr>
        <w:trPr/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 Рославльского городского поселения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32119,0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14149,3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8757,0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9212,7</w:t>
            </w:r>
          </w:p>
        </w:tc>
      </w:tr>
      <w:tr>
        <w:trPr/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29266,2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9755,4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9755,4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9755,4</w:t>
            </w:r>
          </w:p>
        </w:tc>
      </w:tr>
      <w:tr>
        <w:trPr/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Смоленской области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135565,3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72930,0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62635,3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2) раздел 2 изложить в следующей редакции:</w:t>
      </w:r>
    </w:p>
    <w:p>
      <w:pPr>
        <w:pStyle w:val="Normal"/>
        <w:jc w:val="center"/>
        <w:rPr>
          <w:b/>
          <w:b/>
          <w:spacing w:val="20"/>
          <w:sz w:val="27"/>
          <w:szCs w:val="27"/>
        </w:rPr>
      </w:pPr>
      <w:r>
        <w:rPr>
          <w:sz w:val="27"/>
          <w:szCs w:val="27"/>
        </w:rPr>
        <w:t>«</w:t>
      </w:r>
      <w:r>
        <w:rPr>
          <w:b/>
          <w:spacing w:val="20"/>
          <w:sz w:val="27"/>
          <w:szCs w:val="27"/>
        </w:rPr>
        <w:t>Раздел 2. ПАСПОРТА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комплексов процессных мероприятий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ПАСПОРТ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>
        <w:rPr>
          <w:b/>
          <w:bCs/>
          <w:sz w:val="27"/>
          <w:szCs w:val="27"/>
        </w:rPr>
        <w:t>Содержание автомобильных дорог общего пользования местного значения, инженерных сооружений на них в границах Рославльского городского поселения Рославльского района Смоленской области</w:t>
      </w:r>
      <w:r>
        <w:rPr>
          <w:b/>
          <w:sz w:val="27"/>
          <w:szCs w:val="27"/>
        </w:rPr>
        <w:t>»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1. Общие положения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757"/>
      </w:tblGrid>
      <w:tr>
        <w:trPr>
          <w:trHeight w:val="516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Связь с муниципальной программой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улично – дорожной сети и транспортного обеспечения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6"/>
        <w:gridCol w:w="1387"/>
        <w:gridCol w:w="1579"/>
        <w:gridCol w:w="1197"/>
        <w:gridCol w:w="1195"/>
        <w:gridCol w:w="1196"/>
      </w:tblGrid>
      <w:tr>
        <w:trPr>
          <w:tblHeader w:val="true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Наименование показателя реализации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Базовое значение показателя реализации 2022 год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автомобильных дорог содержащегося в нормативном состоянии в границах Рославльского городского поселения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>
              <w:rPr>
                <w:rFonts w:eastAsia="Calibri"/>
                <w:sz w:val="27"/>
                <w:szCs w:val="27"/>
              </w:rPr>
              <w:t>тыс. м</w:t>
            </w:r>
            <w:r>
              <w:rPr>
                <w:rFonts w:eastAsia="Calibri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1753,638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1753,638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1753,638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1753,638</w:t>
            </w:r>
          </w:p>
        </w:tc>
      </w:tr>
      <w:tr>
        <w:trPr/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установленных технических средств обустройства улично-дорожной сети и инженерных сооружений на них в границах Рославльского городского поселения (с нарастанием)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>
              <w:rPr>
                <w:rFonts w:eastAsia="Calibri"/>
                <w:sz w:val="27"/>
                <w:szCs w:val="27"/>
              </w:rPr>
              <w:t>единиц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221</w:t>
            </w:r>
          </w:p>
        </w:tc>
      </w:tr>
      <w:tr>
        <w:trPr/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горизонтальной разметки на автомобильных дорогах общего пользования местного значения с асфальтобетонным покрытием в границах Рославльского городского поселения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>
              <w:rPr>
                <w:rFonts w:eastAsia="Calibri"/>
                <w:sz w:val="27"/>
                <w:szCs w:val="27"/>
              </w:rPr>
              <w:t>п.м.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41321,4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41321,4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41321,4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41321,4</w:t>
            </w:r>
          </w:p>
        </w:tc>
      </w:tr>
      <w:tr>
        <w:trPr/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в границах Рославльского городского поселения, по которым выполнены работы по паспортизации и межеванию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км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2,7</w:t>
            </w:r>
          </w:p>
        </w:tc>
      </w:tr>
      <w:tr>
        <w:trPr/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Доля денежных средств направленных на содержание </w:t>
            </w:r>
            <w:r>
              <w:rPr>
                <w:sz w:val="27"/>
                <w:szCs w:val="27"/>
              </w:rPr>
              <w:t>автомобильных дорог общего пользования местного значения (к общему финансированию муниципальной программы на очередной финансовый год)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29</w:t>
            </w:r>
          </w:p>
        </w:tc>
      </w:tr>
    </w:tbl>
    <w:p>
      <w:pPr>
        <w:pStyle w:val="Normal"/>
        <w:ind w:firstLine="851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851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ПАСПОРТ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«Капитальный ремонт, ремонт автомобильных дорог общего пользования местного значения, тротуаров, в границах Рославльского городского поселения Рославльского района Смоленской области»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1. Общие положения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757"/>
      </w:tblGrid>
      <w:tr>
        <w:trPr>
          <w:trHeight w:val="516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Связь с муниципальной программой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улично – дорожной сети и транспортного обеспечения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8"/>
        <w:gridCol w:w="1416"/>
        <w:gridCol w:w="1675"/>
        <w:gridCol w:w="1414"/>
        <w:gridCol w:w="1157"/>
        <w:gridCol w:w="1230"/>
      </w:tblGrid>
      <w:tr>
        <w:trPr>
          <w:tblHeader w:val="true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Наименование показателя 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Базовое значение показателя реализации 2022 год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/>
              <w:t>Площадь автомобильных дорог общего пользования местного значения, в отношении которых произведен капитальный ремонт, ремонт в границах Рославльского городского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>
              <w:rPr>
                <w:rFonts w:eastAsia="Calibri"/>
                <w:sz w:val="27"/>
                <w:szCs w:val="27"/>
              </w:rPr>
              <w:t>м</w:t>
            </w:r>
            <w:r>
              <w:rPr>
                <w:rFonts w:eastAsia="Calibri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108840,0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76941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76941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9372</w:t>
            </w:r>
          </w:p>
        </w:tc>
      </w:tr>
    </w:tbl>
    <w:p>
      <w:pPr>
        <w:pStyle w:val="Normal"/>
        <w:ind w:firstLine="851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851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ПАСПОРТ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комплекса процессных мероприятий</w:t>
      </w:r>
    </w:p>
    <w:p>
      <w:pPr>
        <w:pStyle w:val="Normal"/>
        <w:widowControl w:val="false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«Безопасность дорожного движения на территории Рославльского городского поселения Рославльского района Смоленской области»</w:t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b/>
          <w:sz w:val="27"/>
          <w:szCs w:val="27"/>
        </w:rPr>
        <w:t>1. Общие положения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757"/>
      </w:tblGrid>
      <w:tr>
        <w:trPr>
          <w:trHeight w:val="516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жилищно – коммунального хозяйства, энергетики, дорог и транспорта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Связь с муниципальной программой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улично – дорожной сети и транспортного обеспечения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7"/>
        <w:gridCol w:w="1643"/>
        <w:gridCol w:w="1489"/>
        <w:gridCol w:w="1158"/>
        <w:gridCol w:w="1084"/>
        <w:gridCol w:w="1159"/>
      </w:tblGrid>
      <w:tr>
        <w:trPr>
          <w:tblHeader w:val="true"/>
        </w:trPr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Наименование показателя реализации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Базовое значение показателя реализации 2022 год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3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/>
              <w:t>Количество установленного светофорного оборудования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отремонтированного светофорного оборудования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разрабатываемых проектов светофорного оборудования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объектов обустроенных пешеходным ограждением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</w:tr>
    </w:tbl>
    <w:p>
      <w:pPr>
        <w:pStyle w:val="Normal"/>
        <w:ind w:firstLine="851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851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7"/>
          <w:szCs w:val="27"/>
        </w:rPr>
        <w:t>«Обеспечение организационных условий для реализации муниципальной программы»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5"/>
        <w:gridCol w:w="5272"/>
      </w:tblGrid>
      <w:tr>
        <w:trPr>
          <w:trHeight w:val="516" w:hRule="atLeast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/>
              <w:t>Ответственное</w:t>
            </w:r>
            <w:r>
              <w:rPr>
                <w:rFonts w:eastAsia="Calibri"/>
              </w:rPr>
              <w:t xml:space="preserve"> структурное подразделение</w:t>
            </w:r>
            <w:r>
              <w:rPr/>
              <w:t xml:space="preserve"> за реализацию комплекса процессных мероприятий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sz w:val="27"/>
                <w:szCs w:val="27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</w:tr>
      <w:tr>
        <w:trPr>
          <w:trHeight w:val="388" w:hRule="atLeast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  <w:t>Связь с муниципальной программой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sz w:val="27"/>
                <w:szCs w:val="27"/>
              </w:rPr>
              <w:t>Муниципальная программа «Развитие улично – дорожной сети и транспортного обеспечения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Показатели реализации комплекса процессных мероприятий «Обеспечение организационных условий для реализации муниципальной программы» не предусмотрены.»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раздел 4 изложить в следующей редакции:</w:t>
      </w:r>
    </w:p>
    <w:p>
      <w:pPr>
        <w:pStyle w:val="Normal"/>
        <w:ind w:left="1701" w:right="1700" w:hanging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Раздел 4. СВЕДЕНИЯ</w:t>
      </w:r>
    </w:p>
    <w:p>
      <w:pPr>
        <w:pStyle w:val="Normal"/>
        <w:ind w:left="1701" w:right="170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финансировании структурных элементов</w:t>
      </w:r>
    </w:p>
    <w:p>
      <w:pPr>
        <w:pStyle w:val="Normal"/>
        <w:ind w:left="1701" w:right="170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«Развитие улично – дорожной сети и транспортного обеспечения муниципального образования «Рославльский район» Смоленской области»</w:t>
      </w:r>
    </w:p>
    <w:tbl>
      <w:tblPr>
        <w:tblW w:w="10164" w:type="dxa"/>
        <w:jc w:val="left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938"/>
        <w:gridCol w:w="991"/>
        <w:gridCol w:w="2126"/>
        <w:gridCol w:w="1135"/>
        <w:gridCol w:w="1134"/>
        <w:gridCol w:w="1133"/>
        <w:gridCol w:w="1133"/>
      </w:tblGrid>
      <w:tr>
        <w:trPr>
          <w:trHeight w:val="1038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Участник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Источник финансового обеспечения (расшифровать)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/>
            </w:pPr>
            <w:r>
              <w:rPr/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22272F"/>
                <w:shd w:fill="FFFFFF" w:val="clear"/>
              </w:rPr>
            </w:pPr>
            <w:r>
              <w:rPr>
                <w:color w:val="22272F"/>
                <w:shd w:fill="FFFFFF" w:val="clear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color w:val="22272F"/>
                <w:shd w:fill="FFFFFF" w:val="clear"/>
              </w:rPr>
            </w:pPr>
            <w:r>
              <w:rPr>
                <w:color w:val="22272F"/>
                <w:shd w:fill="FFFFFF" w:val="clear"/>
              </w:rPr>
              <w:t>год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22272F"/>
                <w:shd w:fill="FFFFFF" w:val="clear"/>
              </w:rPr>
            </w:pPr>
            <w:r>
              <w:rPr>
                <w:color w:val="22272F"/>
                <w:shd w:fill="FFFFFF" w:val="clear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color w:val="22272F"/>
                <w:shd w:fill="FFFFFF" w:val="clear"/>
              </w:rPr>
            </w:pPr>
            <w:r>
              <w:rPr>
                <w:color w:val="22272F"/>
                <w:shd w:fill="FFFFFF" w:val="clear"/>
              </w:rPr>
              <w:t>год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22272F"/>
                <w:shd w:fill="FFFFFF" w:val="clear"/>
              </w:rPr>
              <w:t>2025 год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164" w:type="dxa"/>
        <w:jc w:val="left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943"/>
        <w:gridCol w:w="991"/>
        <w:gridCol w:w="2126"/>
        <w:gridCol w:w="1135"/>
        <w:gridCol w:w="1134"/>
        <w:gridCol w:w="1133"/>
        <w:gridCol w:w="1133"/>
      </w:tblGrid>
      <w:tr>
        <w:trPr>
          <w:tblHeader w:val="true"/>
          <w:trHeight w:val="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9" w:right="-108" w:hanging="0"/>
              <w:jc w:val="center"/>
              <w:rPr/>
            </w:pPr>
            <w:r>
              <w:rPr/>
              <w:t>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</w:t>
            </w:r>
          </w:p>
        </w:tc>
        <w:tc>
          <w:tcPr>
            <w:tcW w:w="959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Комплекс процессных мероприятий «</w:t>
            </w:r>
            <w:r>
              <w:rPr>
                <w:bCs/>
              </w:rPr>
              <w:t>Содержание автомобильных дорог общего пользования местного значения, инженерных сооружений на них в границах Рославльского городского поселения Рославльского района Смоленской области</w:t>
            </w:r>
            <w:r>
              <w:rPr/>
              <w:t>»</w:t>
            </w:r>
          </w:p>
        </w:tc>
      </w:tr>
      <w:tr>
        <w:trPr>
          <w:trHeight w:val="3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1.1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Содержание автомобильных дорог общего пользования местного значения и инженерных сооружений в нормативном состоянии, в границах Рославльского городского поселения в летний и зимний период в том числе: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содержание зеленых насаждений, обочин, покос травы, спил деревьев, вырезка кустарников вдоль улично-дорожной сети в границах Рославльского городского поселения; - установка элементов обустройства улично-дорожной сети и инженерных сооружений на них.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112364,0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36500,0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b/>
                <w:b/>
              </w:rPr>
            </w:pPr>
            <w:r>
              <w:rPr/>
              <w:t>37400,0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38464,0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1.2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Ямочный ремонт асфальтобетонного покрытия автомобильных дорог общего пользования местного значения в границах Рославльского городского поселения струйно-инъекционным методом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10236,0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4000,0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3500,0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2736,0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1.3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rFonts w:eastAsia="Calibri"/>
              </w:rPr>
            </w:pPr>
            <w:r>
              <w:rPr/>
              <w:t>Нанесение вновь и восстановление горизонтальной разметки на автомобильных дорогах общего пользования местного значения и инженерных сооружений на них с асфальтовым  покрытием в границах Рославльского городского поселения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600,0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1.4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rFonts w:eastAsia="Calibri"/>
              </w:rPr>
            </w:pPr>
            <w:r>
              <w:rPr/>
              <w:t>Паспортизация, выполнение кадастровых работ (межевание) автомобильных дорог общего пользования местного значения в границах Рославльского городского поселения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900,0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500,0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1.5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rFonts w:eastAsia="Calibri"/>
              </w:rPr>
            </w:pPr>
            <w:r>
              <w:rPr/>
              <w:t>Непредвиденные расходы по содержанию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1040,0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800,0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240,0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10" w:hRule="atLeast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41540,0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41600,0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</w:t>
            </w:r>
          </w:p>
        </w:tc>
        <w:tc>
          <w:tcPr>
            <w:tcW w:w="9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</w:rPr>
            </w:pPr>
            <w:r>
              <w:rPr/>
              <w:t>Комплекс процессных мероприятий «Капитальный ремонт, ремонт автомобильных дорог общего пользования местного значения, тротуаров, в границах Рославльского городского поселения Рославльского района Смоленской области»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в границах Рославльского городского поселения Рославльского района Смоленской области по адресам: ул. Красноармейская, ул. Мичурина.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32046,0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62635,3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14076,3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8757,0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62635,3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9212,7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по ул. Пионерской (от дома № 15Б по ул. Пионерской до железнодорожного переезда) и по ул. Набережной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4171,4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4171,4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по ул. Орджоникидзе (от пер. Котовского до ул. Пролетарской) и по пер. Котовского (участок) 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5801,2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5795,4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5801,2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5795,4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Б. Смоленская (участок)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2512,8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2512,8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 дорог общего пользования местного значения  по ул. Красноармейской (от дома №102А по ул. Красноармейской до федеральной трассы) и по ул. Кирова (участок)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21830,4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21808,6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21830,4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21808,6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К. Маркса (от ул. Чехова до федеральной трассы)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7234,8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7227,6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7234,8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7227,6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по ул. Каляева (от ул. Первомайской до ул. Свердлова) и по ул. Свердлова  (от ул. Каляева до ул. Пролетарской)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4395,5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4395,5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асфальтобетонного покрытия автомобильной дороги общего пользования местного значения вокруг 15 микрорайона в г. Рославль Смоленской области - 2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6249,7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6243,4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6249,7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6243,4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Ленина (от ул. Пролетарской до ул. Пушкина)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11617,5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11605,9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11617,5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11605,9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Мичурина (от ул. Смоленской до 5-ый пер. Мичурина)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6179,8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6173,6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6179,8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6173,6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Перенская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167684,3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32119,0</w:t>
            </w:r>
            <w:bookmarkStart w:id="0" w:name="_GoBack"/>
            <w:bookmarkEnd w:id="0"/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135565,3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87079,3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14149,3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72930,0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71392,3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8757,0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62635,3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9212,7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9212,7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3.</w:t>
            </w:r>
          </w:p>
        </w:tc>
        <w:tc>
          <w:tcPr>
            <w:tcW w:w="9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 «Безопасность дорожного движения на территории Рославльского  городского поселения Рославльского района Смоленской области»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Устройство пешеходных ограждений, установка и ремонт светофоров, и прочие мероприятия направленные на безопасность дорожного движения в г. Рославль Смоленской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533" w:hRule="atLeast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 </w:t>
            </w:r>
            <w:r>
              <w:rPr/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Расходы на обеспечение функций органов местного самоуправления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 муниципального образования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«Рославльский район»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33316,2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4050,0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29266,2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11055,4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9755,4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11105,4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9755,4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11155,4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/>
            </w:pPr>
            <w:r>
              <w:rPr>
                <w:color w:val="000000"/>
              </w:rPr>
              <w:t>9755,4</w:t>
            </w:r>
          </w:p>
        </w:tc>
      </w:tr>
      <w:tr>
        <w:trPr>
          <w:trHeight w:val="5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 муниципального образования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«Рославльский район»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33316,2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4050,0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29266,2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11055,4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9755,4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11105,4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9755,4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11155,4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/>
            </w:pPr>
            <w:r>
              <w:rPr>
                <w:color w:val="000000"/>
              </w:rPr>
              <w:t>9755,4</w:t>
            </w:r>
          </w:p>
        </w:tc>
      </w:tr>
      <w:tr>
        <w:trPr>
          <w:trHeight w:val="828" w:hRule="atLeast"/>
        </w:trPr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</w:rPr>
            </w:pPr>
            <w:r>
              <w:rPr>
                <w:b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ind w:right="-109" w:hanging="0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муниципального образования  «Рославльский район» Смоленской 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 Рославльского городского поселения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327640,5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130690,0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29266,2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32119,0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135565,3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140934,7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44100,0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9755,4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14149,3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72930,0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124537,7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43390,0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9755,4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8757,0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62635,3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62168,1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43200,0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9755,4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9212,7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left="1701" w:right="170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Смоленской области                                     В.В. Ильин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53006442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c61d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Без интервала Знак"/>
    <w:link w:val="a5"/>
    <w:uiPriority w:val="1"/>
    <w:qFormat/>
    <w:rsid w:val="009c61df"/>
    <w:rPr>
      <w:rFonts w:ascii="Calibri" w:hAnsi="Calibri" w:eastAsia="Times New Roman" w:cs="Times New Roman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c61df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c61df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9c6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link w:val="a6"/>
    <w:uiPriority w:val="1"/>
    <w:qFormat/>
    <w:rsid w:val="009c61df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9c61d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E87D-C7EC-4C0B-AD6A-CF433A14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LibreOffice/7.2.4.1$Windows_X86_64 LibreOffice_project/27d75539669ac387bb498e35313b970b7fe9c4f9</Application>
  <AppVersion>15.0000</AppVersion>
  <Pages>16</Pages>
  <Words>2255</Words>
  <Characters>15807</Characters>
  <CharactersWithSpaces>17600</CharactersWithSpaces>
  <Paragraphs>556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2021-12-27T08:44:00Z</dcterms:created>
  <dc:creator>1</dc:creator>
  <dc:description/>
  <dc:language>ru-RU</dc:language>
  <cp:lastModifiedBy/>
  <cp:lastPrinted>2023-03-06T17:15:24Z</cp:lastPrinted>
  <dcterms:modified xsi:type="dcterms:W3CDTF">2023-03-06T17:15:39Z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