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15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07.03.2023 № 256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на территории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/>
        <w:t xml:space="preserve"> Письмом Федеральной службы государственной регистрации, кадастра и картографии от 28.12.2021 № 06-09762-ЕМ/21 «О направлении типовых административных регламентов для использования в виде методических рекомендаций при оказании массовых социально значимых услуг», </w:t>
      </w:r>
      <w:r>
        <w:rPr>
          <w:color w:val="000000"/>
          <w:lang w:eastAsia="ru-RU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  <w:r>
        <w:rPr/>
        <w:t xml:space="preserve">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(Цыганок Ю. А.)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 Признать утратившим силу: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05.02.2016 № 170 «Об утверждении Административного регламента предоставления муниципальной услуги «Предоставление в собственность, в постоянное (бессрочное) пользование, в безвозмездное пользование земельных участков, находящихся в государственной или муниципальной собственности»»;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26.12.2020 № 1754 «О внесении изменений в Административный регламент предоставления муниципальной услуги «Предоставление в собственность, в постоянное (бессрочное) пользование, в безвозмездное пользование земельных участков, находящихся в государственной или муниципальной собственности»»;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10.06.2021 № 818 «О внесении изменений в Административный регламент предоставления муниципальной услуги «Предоставление в собственность, в постоянное (бессрочное) пользование, в безвозмездное пользование земельных участков, находящихся в государственной или муниципальной собственности»»;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05.02.2016 № 171 «Предоставление в аренду земельных участков, находящихся в государственной или муниципальной собственности»»;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постановление Администрации муниципального образования «Рославльский район» Смоленской области от 26.12.2020 № 1753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«О внесении изменений в Административный регламент предоставления муниципальной услуги «Предоставление в аренду земельных участков, находящихся в государственной или муниципальной собственности»»;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постановление Администрации муниципального образования «Рославльский район» Смоленской области от 10.06.2021 № 817 «О внесении изменений в Административный регламент предоставления муниципальной услуги «Предоставление в аренду земельных участков, находящихся в государственной или муниципальной собственности»».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4.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140" w:right="400" w:gutter="0" w:header="0" w:top="10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c2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numbering" w:styleId="4" w:customStyle="1">
    <w:name w:val="Нет списка4"/>
    <w:uiPriority w:val="99"/>
    <w:semiHidden/>
    <w:unhideWhenUsed/>
    <w:qFormat/>
    <w:rsid w:val="00a954b0"/>
  </w:style>
  <w:style w:type="numbering" w:styleId="5" w:customStyle="1">
    <w:name w:val="Нет списка5"/>
    <w:uiPriority w:val="99"/>
    <w:semiHidden/>
    <w:unhideWhenUsed/>
    <w:qFormat/>
    <w:rsid w:val="00c8787e"/>
  </w:style>
  <w:style w:type="numbering" w:styleId="6" w:customStyle="1">
    <w:name w:val="Нет списка6"/>
    <w:uiPriority w:val="99"/>
    <w:semiHidden/>
    <w:unhideWhenUsed/>
    <w:qFormat/>
    <w:rsid w:val="00982b2d"/>
  </w:style>
  <w:style w:type="numbering" w:styleId="7" w:customStyle="1">
    <w:name w:val="Нет списка7"/>
    <w:uiPriority w:val="99"/>
    <w:semiHidden/>
    <w:unhideWhenUsed/>
    <w:qFormat/>
    <w:rsid w:val="002b0226"/>
  </w:style>
  <w:style w:type="numbering" w:styleId="8" w:customStyle="1">
    <w:name w:val="Нет списка8"/>
    <w:uiPriority w:val="99"/>
    <w:semiHidden/>
    <w:unhideWhenUsed/>
    <w:qFormat/>
    <w:rsid w:val="009d10a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8787e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982b2d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022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9d10a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9d10a3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FD6F9-F2A8-4A87-BDB8-3FCE4C541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LibreOffice/7.2.4.1$Windows_X86_64 LibreOffice_project/27d75539669ac387bb498e35313b970b7fe9c4f9</Application>
  <AppVersion>15.0000</AppVersion>
  <Pages>2</Pages>
  <Words>473</Words>
  <Characters>3826</Characters>
  <CharactersWithSpaces>4338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2023-02-21T14:54:00Z</dcterms:created>
  <dc:creator>VVI</dc:creator>
  <dc:description/>
  <dc:language>ru-RU</dc:language>
  <cp:lastModifiedBy/>
  <cp:lastPrinted>2023-02-22T09:15:00Z</cp:lastPrinted>
  <dcterms:modified xsi:type="dcterms:W3CDTF">2023-03-10T12:04:16Z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