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1"/>
        <w:widowControl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Утверждена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постановлением Администрации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муниципального образования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«Рославльский район» Смоленской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области от 06.12. 2013 № 2850                                                                                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(в редакции постановлений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Администрации муниципального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образования «Рославльский район»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Смоленской области от  18.07.2014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№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1765,  от 17.02.2015 № 319,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от 15.03.2016 № 467, от 21.10.2016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№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1995,  от 23.03.2017 № 534,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от14.11.2017 № 2322, от 21.03.2018                                        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№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505, от 21.03.2019 № 509, от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от 19.06.2019 №1085, от 19.03.2020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№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406, от 09.11.2020 №1497, от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01.03.2021 №193,  от 03.09.2021                                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№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1351, 30.12.2021 №1897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/>
          <w:sz w:val="28"/>
          <w:szCs w:val="28"/>
          <w:lang w:eastAsia="en-US"/>
        </w:rPr>
      </w:pP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 xml:space="preserve">от 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24.03.2022 № 324</w:t>
      </w:r>
      <w:r>
        <w:rPr>
          <w:rFonts w:eastAsia="Times New Roman" w:ascii="Times New Roman" w:hAnsi="Times New Roman"/>
          <w:sz w:val="28"/>
          <w:szCs w:val="28"/>
          <w:lang w:eastAsia="en-US"/>
        </w:rPr>
        <w:t>)</w:t>
      </w:r>
    </w:p>
    <w:p>
      <w:pPr>
        <w:pStyle w:val="1"/>
        <w:tabs>
          <w:tab w:val="clear" w:pos="709"/>
          <w:tab w:val="left" w:pos="4820" w:leader="none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1"/>
        <w:tabs>
          <w:tab w:val="clear" w:pos="709"/>
          <w:tab w:val="left" w:pos="4820" w:leader="none"/>
        </w:tabs>
        <w:ind w:right="-143" w:hanging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ConsPlusNormal1"/>
        <w:numPr>
          <w:ilvl w:val="0"/>
          <w:numId w:val="0"/>
        </w:numPr>
        <w:ind w:right="282" w:hanging="0"/>
        <w:jc w:val="center"/>
        <w:outlineLvl w:val="1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>
      <w:pPr>
        <w:pStyle w:val="ConsPlusNormal1"/>
        <w:numPr>
          <w:ilvl w:val="0"/>
          <w:numId w:val="0"/>
        </w:numPr>
        <w:ind w:right="282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  <w:t>Создание благоприятного предпринимательского климата на территории муниципального образования «Рославльский район» Смоленской области</w:t>
      </w:r>
      <w:r>
        <w:rPr>
          <w:rFonts w:cs="Times New Roman" w:ascii="Times New Roman" w:hAnsi="Times New Roman"/>
          <w:b/>
          <w:sz w:val="28"/>
          <w:szCs w:val="28"/>
        </w:rPr>
        <w:t xml:space="preserve">»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960" w:leader="none"/>
        </w:tabs>
        <w:ind w:right="-1" w:hanging="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Раздел 1. Стратегические приоритеты в сфере реализации муниципальной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</w:t>
      </w:r>
      <w:r>
        <w:rPr>
          <w:rFonts w:eastAsia="Times New Roman" w:ascii="Times New Roman" w:hAnsi="Times New Roman"/>
          <w:sz w:val="27"/>
          <w:szCs w:val="27"/>
        </w:rPr>
        <w:t xml:space="preserve">В  соответствии с Федеральным законом от 24.07.2007 </w:t>
        <w:br/>
        <w:t xml:space="preserve">№ 209-ФЗ «О развитии малого и среднего предпринимательства в Российской Федерации» вопросы развития малого и среднего предпринимательства  отнесены к компетенции субъектов Российской Федерации, но  должны быть решены на областном и муниципальном уровнях в процессе реализации  региональных и муниципальных программ.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7"/>
          <w:szCs w:val="27"/>
          <w:lang w:eastAsia="en-US"/>
        </w:rPr>
      </w:pPr>
      <w:r>
        <w:rPr>
          <w:rFonts w:eastAsia="Times New Roman" w:ascii="Times New Roman" w:hAnsi="Times New Roman"/>
          <w:sz w:val="27"/>
          <w:szCs w:val="27"/>
          <w:lang w:eastAsia="en-US"/>
        </w:rPr>
        <w:t xml:space="preserve">Программа разработана с целью реализации основных положений указанного Федерального </w:t>
      </w:r>
      <w:hyperlink r:id="rId2">
        <w:r>
          <w:rPr>
            <w:rFonts w:eastAsia="Times New Roman" w:ascii="Times New Roman" w:hAnsi="Times New Roman"/>
            <w:sz w:val="27"/>
            <w:szCs w:val="27"/>
            <w:lang w:eastAsia="en-US"/>
          </w:rPr>
          <w:t>закона</w:t>
        </w:r>
      </w:hyperlink>
      <w:r>
        <w:rPr>
          <w:rFonts w:eastAsia="Times New Roman" w:ascii="Times New Roman" w:hAnsi="Times New Roman"/>
          <w:sz w:val="27"/>
          <w:szCs w:val="27"/>
          <w:lang w:eastAsia="en-US"/>
        </w:rPr>
        <w:t xml:space="preserve"> и направлена на осуществление государственной политики в области развития малого и среднего предпринимательства в районе.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 </w:t>
      </w:r>
      <w:r>
        <w:rPr>
          <w:rFonts w:eastAsia="Times New Roman" w:ascii="Times New Roman" w:hAnsi="Times New Roman"/>
          <w:sz w:val="27"/>
          <w:szCs w:val="27"/>
        </w:rPr>
        <w:t xml:space="preserve">Необходимость разработки программы обусловлена возрастающей ролью субъектов малого и среднего предпринимательства в насыщении потребительского рынка товарами и услугами, в пополнении бюджета налоговыми доходами.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</w:t>
      </w:r>
      <w:r>
        <w:rPr>
          <w:rFonts w:eastAsia="Times New Roman" w:ascii="Times New Roman" w:hAnsi="Times New Roman"/>
          <w:sz w:val="27"/>
          <w:szCs w:val="27"/>
        </w:rPr>
        <w:t xml:space="preserve">Особую роль малого и среднего предпринимательства в современных условиях определяют следующие факторы: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</w:t>
      </w:r>
      <w:r>
        <w:rPr>
          <w:rFonts w:eastAsia="Times New Roman" w:ascii="Times New Roman" w:hAnsi="Times New Roman"/>
          <w:sz w:val="27"/>
          <w:szCs w:val="27"/>
        </w:rPr>
        <w:t xml:space="preserve">- формирование конкурентной среды, цивилизованных рыночных отношений;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</w:t>
      </w:r>
      <w:r>
        <w:rPr>
          <w:rFonts w:eastAsia="Times New Roman" w:ascii="Times New Roman" w:hAnsi="Times New Roman"/>
          <w:sz w:val="27"/>
          <w:szCs w:val="27"/>
        </w:rPr>
        <w:t xml:space="preserve">- расширение ассортимента и повышение качества товаров (работ, услуг);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</w:t>
      </w:r>
      <w:r>
        <w:rPr>
          <w:rFonts w:eastAsia="Times New Roman" w:ascii="Times New Roman" w:hAnsi="Times New Roman"/>
          <w:sz w:val="27"/>
          <w:szCs w:val="27"/>
        </w:rPr>
        <w:t xml:space="preserve">- наличие со стороны сектора малого и среднего предпринимательства большого потенциала для создания новых рабочих мест, способствует снижению уровня безработицы и социальной напряженности в обществе;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</w:t>
      </w:r>
      <w:r>
        <w:rPr>
          <w:rFonts w:eastAsia="Times New Roman" w:ascii="Times New Roman" w:hAnsi="Times New Roman"/>
          <w:sz w:val="27"/>
          <w:szCs w:val="27"/>
        </w:rPr>
        <w:t xml:space="preserve">- повышение общего уровня доходов населения;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</w:t>
      </w:r>
      <w:r>
        <w:rPr>
          <w:rFonts w:eastAsia="Times New Roman" w:ascii="Times New Roman" w:hAnsi="Times New Roman"/>
          <w:sz w:val="27"/>
          <w:szCs w:val="27"/>
        </w:rPr>
        <w:t xml:space="preserve">- влияние предпринимательской деятельности на формирование бюджетов всех уровней;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</w:t>
      </w:r>
      <w:r>
        <w:rPr>
          <w:rFonts w:eastAsia="Times New Roman" w:ascii="Times New Roman" w:hAnsi="Times New Roman"/>
          <w:sz w:val="27"/>
          <w:szCs w:val="27"/>
        </w:rPr>
        <w:t xml:space="preserve">-формирование положительного общественного мнения о предпринимательской деятельности. </w:t>
      </w:r>
    </w:p>
    <w:p>
      <w:pPr>
        <w:pStyle w:val="Normal"/>
        <w:spacing w:lineRule="auto" w:line="240" w:before="0" w:after="0"/>
        <w:ind w:firstLine="697"/>
        <w:jc w:val="both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Сфера малого предпринимательства играет весомую роль в создании благоприятного делового климата во всех отраслях экономики муниципального района. </w:t>
      </w:r>
    </w:p>
    <w:p>
      <w:pPr>
        <w:pStyle w:val="Normal"/>
        <w:spacing w:lineRule="auto" w:line="240" w:before="0" w:after="0"/>
        <w:ind w:firstLine="697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В последние годы наблюдалось замедление темпов развития малого предпринимательства. По состоянию на 01.01.2022 по данным Единого реестра субъектов малого и среднего предпринимательства Федеральной налоговой службы число субъектов малого и среднего предпринимательства насчитывалось 1813 единиц, в т.ч. малых и средних предприятий (включая микропредприятия) - 422 единицы, индивидуальных предпринимателей - 1391 единиц, на 01.01.2021  -  насчитывалось 1827 единиц  субъектов малого и среднего предпринимательства, в т.ч. малых и средних предприятий (включая микропредприятия) - 419 единиц, индивидуальных предпринимателей - 1408 единиц. 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По видам экономической деятельности на 01.01.2022 г.: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 сельское, лесное хозяйство, охота, рыболовство и рыбоводство -75;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 строительство -105;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-промышленность – 130;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-деятельность автомобильного транспорта 200;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-ремонт машин и оборудования -41;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-торговля оптовая и розничная – 773;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-прочие виды - 489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Среднесписочная численность работников малых и средних предприятий, включая микропредприятия (без внешних совместителей)   в 2021 году составила 3,2 тыс. чел.  </w:t>
      </w:r>
    </w:p>
    <w:p>
      <w:pPr>
        <w:pStyle w:val="Normal"/>
        <w:spacing w:lineRule="auto" w:line="240" w:before="0" w:after="0"/>
        <w:ind w:firstLine="70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Оборот малых и средних предприятий (включая микропредприятия) в 2020 году составил 7,0 млрд. руб., в 2021 году оборот составил 7,1 млрд. руб.,  по оценке - в 2022 году - 7,2 млрд. руб., в 2023 году – 7,3 млрд. руб., в 2024 году - 7,5 млрд. руб.</w:t>
      </w:r>
    </w:p>
    <w:p>
      <w:pPr>
        <w:pStyle w:val="Normal"/>
        <w:shd w:val="clear" w:color="auto" w:fill="FFFFFF"/>
        <w:spacing w:lineRule="auto" w:line="240" w:before="0" w:after="0"/>
        <w:ind w:firstLine="660"/>
        <w:jc w:val="both"/>
        <w:textAlignment w:val="baseline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ind w:firstLine="66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Несмотря на положительные тенденции развития предпринимательства, координационным советом по развитию малого и среднего предпринимательства   и с учетом мнения предпринимательского сообщества выявлен ряд сдерживающих факторов: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нестабильность федерального налогового и бюджетного законодательства;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недостаточное финансовое обеспечение за счет средств местных бюджетов муниципальных программ развития субъектов малого и среднего предпринимательства;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недостаток «коротких» и дешевых кредитных ресурсов,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низкий уровень инвестиций малых и средних предприятий в основной капитал;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высокий уровень конкуренции, особенно в городе;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увеличение тарифной нагрузки на энергоресурсы при низкой энергетической эффективности;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дефицит квалифицированных кадров, недостаточный уровень их профессиональной подготовки;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низкий уровень социальной ответственности работодателей.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</w:t>
      </w:r>
      <w:r>
        <w:rPr>
          <w:rFonts w:eastAsia="Times New Roman" w:ascii="Times New Roman" w:hAnsi="Times New Roman"/>
          <w:sz w:val="27"/>
          <w:szCs w:val="27"/>
        </w:rPr>
        <w:t xml:space="preserve">Для эффективного решения перечисленных проблем малого и среднего бизнеса необходим комплексный подход, обеспечивающий одновременную координацию действий всех заинтересованных сторон: органов государственной власти и органов местного самоуправления, субъектов малого и среднего предпринимательства и организаций, образующих инфраструктуру поддержки предпринимательства.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</w:t>
      </w:r>
      <w:r>
        <w:rPr>
          <w:rFonts w:eastAsia="Times New Roman" w:ascii="Times New Roman" w:hAnsi="Times New Roman"/>
          <w:sz w:val="27"/>
          <w:szCs w:val="27"/>
        </w:rPr>
        <w:t>Цель программы - 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Базовыми индикаторами достижения указанной цели выступают: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увеличение  оборота малых и средних предприятий;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  <w:lang w:eastAsia="en-US"/>
        </w:rPr>
        <w:t>увеличение количества малых и средних предприятий – юридических лиц, индивидуальных предпринимателей;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увеличение доли занятого населения в секторе малого и среднего предпринимательства в общей численности занятого населения.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</w:t>
      </w:r>
      <w:r>
        <w:rPr>
          <w:rFonts w:eastAsia="Times New Roman" w:ascii="Times New Roman" w:hAnsi="Times New Roman"/>
          <w:sz w:val="27"/>
          <w:szCs w:val="27"/>
        </w:rPr>
        <w:t xml:space="preserve">Для достижения поставленной цели предусматривается решение следующих задач: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1.Стимулирование спроса на продукцию малых и средних предприятий: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-развитие конкуренции на локальных рынках;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-поддержка малого и среднего предпринимательства в социальной сфере;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-расширение доступа малых и средних предприятий к закупкам товаров, работ, услуг организациями государственного сектора экономики;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-развитие торговли и потребительского рынка;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/>
          <w:bCs/>
          <w:color w:val="222222"/>
          <w:sz w:val="27"/>
          <w:szCs w:val="27"/>
        </w:rPr>
        <w:t>-</w:t>
      </w:r>
      <w:r>
        <w:rPr>
          <w:rFonts w:eastAsia="Times New Roman" w:ascii="Times New Roman" w:hAnsi="Times New Roman"/>
          <w:bCs/>
          <w:sz w:val="27"/>
          <w:szCs w:val="27"/>
        </w:rPr>
        <w:t>стимулирование спроса на продукцию малых и средних предприятий на основе повышения ее качества.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Cs/>
          <w:sz w:val="27"/>
          <w:szCs w:val="27"/>
        </w:rPr>
        <w:t>2. Обеспечение доступности финансовых ресурсов для малых и средних предприятий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Cs/>
          <w:sz w:val="27"/>
          <w:szCs w:val="27"/>
        </w:rPr>
        <w:t>3.Повышение качества государственного регулирования в сфере малого и среднего предпринимательства: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Cs/>
          <w:sz w:val="27"/>
          <w:szCs w:val="27"/>
        </w:rPr>
        <w:t>-сокращение административной нагрузки на малые и средние предприятия;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Cs/>
          <w:sz w:val="27"/>
          <w:szCs w:val="27"/>
        </w:rPr>
        <w:t>-развитие рынка труда и обеспечение легализации работников малых и средних предприятий;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Cs/>
          <w:sz w:val="27"/>
          <w:szCs w:val="27"/>
        </w:rPr>
        <w:t>-упрощение процедур доступа малых и средних предприятий к использованию объектов движимого и недвижимого имущества;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Cs/>
          <w:sz w:val="27"/>
          <w:szCs w:val="27"/>
        </w:rPr>
        <w:t>-создание и развитие единой информационно-сервисной инфраструктуры для малых и средних предприятий;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Cs/>
          <w:sz w:val="27"/>
          <w:szCs w:val="27"/>
        </w:rPr>
        <w:t>-развитие механизмов обратной связи и общественного мониторинга решений в сфере развития малого и среднего предпринимательства.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  <w:shd w:fill="FFFFFF" w:val="clear"/>
        </w:rPr>
      </w:pPr>
      <w:r>
        <w:rPr>
          <w:rFonts w:eastAsia="Times New Roman" w:ascii="Times New Roman" w:hAnsi="Times New Roman"/>
          <w:bCs/>
          <w:sz w:val="27"/>
          <w:szCs w:val="27"/>
        </w:rPr>
        <w:t>4.</w:t>
      </w:r>
      <w:r>
        <w:rPr>
          <w:rFonts w:eastAsia="Times New Roman" w:ascii="Times New Roman" w:hAnsi="Times New Roman"/>
          <w:bCs/>
          <w:sz w:val="27"/>
          <w:szCs w:val="27"/>
          <w:shd w:fill="FFFFFF" w:val="clear"/>
        </w:rPr>
        <w:t xml:space="preserve"> Укрепление кадрового и предпринимательского потенциала: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</w:rPr>
      </w:pPr>
      <w:r>
        <w:rPr>
          <w:rFonts w:eastAsia="Times New Roman" w:ascii="Times New Roman" w:hAnsi="Times New Roman"/>
          <w:bCs/>
          <w:sz w:val="27"/>
          <w:szCs w:val="27"/>
        </w:rPr>
        <w:t>- развитие механизмов подготовки квалифицированных кадров для малых и средних предприятий;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bCs/>
          <w:sz w:val="27"/>
          <w:szCs w:val="27"/>
          <w:shd w:fill="FFFFFF" w:val="clear"/>
        </w:rPr>
      </w:pPr>
      <w:r>
        <w:rPr>
          <w:rFonts w:eastAsia="Times New Roman" w:ascii="Times New Roman" w:hAnsi="Times New Roman"/>
          <w:bCs/>
          <w:sz w:val="27"/>
          <w:szCs w:val="27"/>
          <w:shd w:fill="FFFFFF" w:val="clear"/>
        </w:rPr>
        <w:t>- раскрытие предпринимательского потенциала.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</w:t>
      </w:r>
      <w:r>
        <w:rPr>
          <w:rFonts w:eastAsia="Times New Roman" w:ascii="Times New Roman" w:hAnsi="Times New Roman"/>
          <w:sz w:val="27"/>
          <w:szCs w:val="27"/>
        </w:rPr>
        <w:t xml:space="preserve">Реализация намечаемых мероприятий будет способствовать устойчивому развитию малого и среднего предпринимательства, повышению эффективности функционирования данной сферы.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</w:t>
      </w:r>
      <w:r>
        <w:rPr>
          <w:rFonts w:eastAsia="Times New Roman" w:ascii="Times New Roman" w:hAnsi="Times New Roman"/>
          <w:sz w:val="27"/>
          <w:szCs w:val="27"/>
        </w:rPr>
        <w:t xml:space="preserve">Срок реализации мероприятий муниципальной программы: 2014-2024 годы. </w:t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П А С П О Р 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муниципальной  программы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«Создание благоприятного предпринимательского климата на территории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</w:t>
      </w:r>
      <w:r>
        <w:rPr>
          <w:rFonts w:eastAsia="Times New Roman" w:ascii="Times New Roman" w:hAnsi="Times New Roman"/>
          <w:sz w:val="27"/>
          <w:szCs w:val="27"/>
        </w:rPr>
        <w:t>муниципального образования «Рославльский район» Смоленской области»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i/>
          <w:i/>
          <w:sz w:val="27"/>
          <w:szCs w:val="27"/>
        </w:rPr>
      </w:pPr>
      <w:r>
        <w:rPr>
          <w:rFonts w:eastAsia="Times New Roman" w:ascii="Times New Roman" w:hAnsi="Times New Roman"/>
          <w:i/>
          <w:sz w:val="27"/>
          <w:szCs w:val="27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Основные положения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757"/>
        <w:gridCol w:w="6447"/>
      </w:tblGrid>
      <w:tr>
        <w:trPr>
          <w:trHeight w:val="706" w:hRule="atLeast"/>
          <w:cantSplit w:val="true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Ответственный исполнитель </w:t>
              <w:br/>
              <w:t xml:space="preserve">муниципальной программы 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jc w:val="both"/>
              <w:rPr>
                <w:rFonts w:ascii="Times New Roman" w:hAnsi="Times New Roman" w:eastAsia="Arial Unicode MS"/>
                <w:sz w:val="27"/>
                <w:szCs w:val="27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Arial Unicode MS"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Администрации муниципального образования «Рославльский район» Смоленской области </w:t>
            </w:r>
          </w:p>
        </w:tc>
      </w:tr>
      <w:tr>
        <w:trPr>
          <w:trHeight w:val="407" w:hRule="atLeast"/>
          <w:cantSplit w:val="true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Период реализации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vertAlign w:val="superscript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Этап I:  2014 - 2021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  <w:vertAlign w:val="superscript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Этап II: 2022-2024</w:t>
            </w:r>
          </w:p>
        </w:tc>
      </w:tr>
      <w:tr>
        <w:trPr>
          <w:trHeight w:val="725" w:hRule="atLeast"/>
          <w:cantSplit w:val="true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Цель муниципальной  программы 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Arial Unicode MS"/>
                <w:sz w:val="27"/>
                <w:szCs w:val="27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Arial Unicode MS" w:ascii="Times New Roman" w:hAnsi="Times New Roman"/>
                <w:sz w:val="27"/>
                <w:szCs w:val="27"/>
              </w:rPr>
      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Arial Unicode MS"/>
                <w:sz w:val="27"/>
                <w:szCs w:val="27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</w:rPr>
            </w:r>
          </w:p>
        </w:tc>
      </w:tr>
      <w:tr>
        <w:trPr>
          <w:trHeight w:val="677" w:hRule="atLeast"/>
          <w:cantSplit w:val="true"/>
        </w:trPr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Arial Unicode MS"/>
                <w:sz w:val="27"/>
                <w:szCs w:val="27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Общий объем финансирования составляет 430,0 тыс. рублей, из них: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2014 -2021 годы -  280,0 тыс. рублей;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2022 год -  50,0 тыс. рублей, из них: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средства бюджета муниципального района  -50,0 тыс. рублей;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2023 год -  50,0 тыс. рублей, из них: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средства бюджета муниципального района  - 50,0 тыс. рублей;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2024 год -   50 тыс. рублей, из них: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средства бюджета муниципального района  - 50,0 тыс. рублей;</w:t>
            </w:r>
          </w:p>
          <w:p>
            <w:pPr>
              <w:pStyle w:val="Normal"/>
              <w:widowControl w:val="false"/>
              <w:spacing w:lineRule="auto" w:line="254" w:before="0" w:after="0"/>
              <w:rPr>
                <w:rFonts w:ascii="Times New Roman" w:hAnsi="Times New Roman" w:eastAsia="Arial Unicode MS"/>
                <w:sz w:val="27"/>
                <w:szCs w:val="27"/>
              </w:rPr>
            </w:pPr>
            <w:r>
              <w:rPr>
                <w:rFonts w:eastAsia="Arial Unicode MS" w:ascii="Times New Roman" w:hAnsi="Times New Roman"/>
                <w:sz w:val="27"/>
                <w:szCs w:val="27"/>
              </w:rPr>
            </w:r>
          </w:p>
        </w:tc>
      </w:tr>
    </w:tbl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7"/>
          <w:szCs w:val="27"/>
        </w:rPr>
      </w:pPr>
      <w:r>
        <w:rPr>
          <w:b/>
          <w:sz w:val="27"/>
          <w:szCs w:val="27"/>
        </w:rPr>
        <w:t xml:space="preserve">Показатели муниципальной программы </w:t>
      </w:r>
    </w:p>
    <w:tbl>
      <w:tblPr>
        <w:tblStyle w:val="17"/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819"/>
        <w:gridCol w:w="1196"/>
        <w:gridCol w:w="1433"/>
        <w:gridCol w:w="1201"/>
        <w:gridCol w:w="1182"/>
        <w:gridCol w:w="1168"/>
      </w:tblGrid>
      <w:tr>
        <w:trPr>
          <w:tblHeader w:val="true"/>
          <w:trHeight w:val="614" w:hRule="atLeast"/>
        </w:trPr>
        <w:tc>
          <w:tcPr>
            <w:tcW w:w="381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Наименование показателя, единица измерения</w:t>
            </w:r>
          </w:p>
        </w:tc>
        <w:tc>
          <w:tcPr>
            <w:tcW w:w="1196" w:type="dxa"/>
            <w:vMerge w:val="restart"/>
            <w:tcBorders/>
          </w:tcPr>
          <w:p>
            <w:pPr>
              <w:pStyle w:val="ConsPlusNormal1"/>
              <w:widowControl w:val="false"/>
              <w:spacing w:before="0" w:after="0"/>
              <w:ind w:firstLine="851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0"/>
                <w:lang w:val="ru-RU" w:eastAsia="en-US" w:bidi="ar-SA"/>
              </w:rPr>
            </w:r>
          </w:p>
          <w:p>
            <w:pPr>
              <w:pStyle w:val="ConsPlusNormal1"/>
              <w:widowControl w:val="false"/>
              <w:spacing w:before="0" w:after="0"/>
              <w:ind w:hanging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Единица измерения</w:t>
            </w:r>
          </w:p>
        </w:tc>
        <w:tc>
          <w:tcPr>
            <w:tcW w:w="1433" w:type="dxa"/>
            <w:vMerge w:val="restart"/>
            <w:tcBorders/>
          </w:tcPr>
          <w:p>
            <w:pPr>
              <w:pStyle w:val="ConsPlusNormal1"/>
              <w:widowControl w:val="false"/>
              <w:spacing w:before="0" w:after="0"/>
              <w:ind w:hang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Базовое значение показателя</w:t>
            </w:r>
          </w:p>
          <w:p>
            <w:pPr>
              <w:pStyle w:val="Normal"/>
              <w:widowControl/>
              <w:spacing w:before="0" w:after="200"/>
              <w:ind w:firstLine="23"/>
              <w:jc w:val="center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(2021 год)</w:t>
            </w:r>
          </w:p>
        </w:tc>
        <w:tc>
          <w:tcPr>
            <w:tcW w:w="3551" w:type="dxa"/>
            <w:gridSpan w:val="3"/>
            <w:tcBorders/>
            <w:vAlign w:val="center"/>
          </w:tcPr>
          <w:p>
            <w:pPr>
              <w:pStyle w:val="Normal"/>
              <w:widowControl/>
              <w:spacing w:before="0" w:after="200"/>
              <w:ind w:hanging="0"/>
              <w:jc w:val="left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22272F"/>
                <w:kern w:val="0"/>
                <w:sz w:val="27"/>
                <w:szCs w:val="27"/>
                <w:shd w:fill="FFFFFF" w:val="clear"/>
                <w:lang w:val="ru-RU" w:eastAsia="en-US" w:bidi="ar-SA"/>
              </w:rPr>
              <w:t xml:space="preserve">Планируемое значение показателя </w:t>
            </w:r>
          </w:p>
        </w:tc>
      </w:tr>
      <w:tr>
        <w:trPr>
          <w:tblHeader w:val="true"/>
          <w:trHeight w:val="448" w:hRule="atLeast"/>
        </w:trPr>
        <w:tc>
          <w:tcPr>
            <w:tcW w:w="381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200"/>
              <w:ind w:firstLine="851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lang w:val="ru-RU" w:eastAsia="en-US" w:bidi="ar-SA"/>
              </w:rPr>
            </w:r>
          </w:p>
        </w:tc>
        <w:tc>
          <w:tcPr>
            <w:tcW w:w="1196" w:type="dxa"/>
            <w:vMerge w:val="continue"/>
            <w:tcBorders/>
          </w:tcPr>
          <w:p>
            <w:pPr>
              <w:pStyle w:val="Normal"/>
              <w:widowControl/>
              <w:spacing w:before="0" w:after="200"/>
              <w:ind w:firstLine="851"/>
              <w:jc w:val="left"/>
              <w:rPr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7"/>
                <w:shd w:fill="FFFFFF" w:val="clear"/>
                <w:lang w:val="ru-RU" w:eastAsia="en-US" w:bidi="ar-SA"/>
              </w:rPr>
            </w:r>
          </w:p>
        </w:tc>
        <w:tc>
          <w:tcPr>
            <w:tcW w:w="143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200"/>
              <w:ind w:firstLine="851"/>
              <w:jc w:val="left"/>
              <w:rPr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22272F"/>
                <w:kern w:val="0"/>
                <w:sz w:val="28"/>
                <w:szCs w:val="27"/>
                <w:shd w:fill="FFFFFF" w:val="clear"/>
                <w:lang w:val="ru-RU" w:eastAsia="en-US" w:bidi="ar-SA"/>
              </w:rPr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ConsPlusNormal1"/>
              <w:widowControl w:val="false"/>
              <w:spacing w:before="0" w:after="0"/>
              <w:ind w:hang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2022 год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ConsPlusNormal1"/>
              <w:widowControl w:val="false"/>
              <w:spacing w:before="0" w:after="0"/>
              <w:ind w:hang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2023 год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ConsPlusNormal1"/>
              <w:widowControl w:val="false"/>
              <w:spacing w:before="0" w:after="0"/>
              <w:ind w:hang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2024 год</w:t>
            </w:r>
          </w:p>
        </w:tc>
      </w:tr>
      <w:tr>
        <w:trPr>
          <w:tblHeader w:val="true"/>
          <w:trHeight w:val="282" w:hRule="atLeast"/>
        </w:trPr>
        <w:tc>
          <w:tcPr>
            <w:tcW w:w="3819" w:type="dxa"/>
            <w:tcBorders/>
            <w:vAlign w:val="center"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1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/>
              <w:spacing w:before="0" w:after="20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2</w:t>
            </w:r>
          </w:p>
        </w:tc>
        <w:tc>
          <w:tcPr>
            <w:tcW w:w="1433" w:type="dxa"/>
            <w:tcBorders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3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4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spacing w:val="-2"/>
                <w:kern w:val="0"/>
                <w:sz w:val="27"/>
                <w:szCs w:val="27"/>
                <w:lang w:val="ru-RU" w:eastAsia="en-US" w:bidi="ar-SA"/>
              </w:rPr>
              <w:t>5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3819" w:type="dxa"/>
            <w:tcBorders/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200"/>
              <w:ind w:hanging="0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Объем инвестиций в основной капитал малых и средних предприятий</w:t>
            </w:r>
          </w:p>
        </w:tc>
        <w:tc>
          <w:tcPr>
            <w:tcW w:w="1196" w:type="dxa"/>
            <w:tcBorders/>
            <w:vAlign w:val="center"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 xml:space="preserve">млн. рублей </w:t>
            </w:r>
          </w:p>
        </w:tc>
        <w:tc>
          <w:tcPr>
            <w:tcW w:w="1433" w:type="dxa"/>
            <w:tcBorders/>
          </w:tcPr>
          <w:p>
            <w:pPr>
              <w:pStyle w:val="Normal"/>
              <w:widowControl/>
              <w:spacing w:before="0" w:after="200"/>
              <w:ind w:hanging="0"/>
              <w:jc w:val="left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919,6</w:t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560,1</w:t>
            </w:r>
          </w:p>
        </w:tc>
        <w:tc>
          <w:tcPr>
            <w:tcW w:w="1182" w:type="dxa"/>
            <w:tcBorders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821,7</w:t>
            </w:r>
          </w:p>
        </w:tc>
        <w:tc>
          <w:tcPr>
            <w:tcW w:w="1168" w:type="dxa"/>
            <w:tcBorders/>
          </w:tcPr>
          <w:p>
            <w:pPr>
              <w:pStyle w:val="Normal"/>
              <w:widowControl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883,2</w:t>
            </w:r>
          </w:p>
        </w:tc>
      </w:tr>
      <w:tr>
        <w:trPr>
          <w:trHeight w:val="645" w:hRule="atLeast"/>
        </w:trPr>
        <w:tc>
          <w:tcPr>
            <w:tcW w:w="3819" w:type="dxa"/>
            <w:tcBorders/>
          </w:tcPr>
          <w:p>
            <w:pPr>
              <w:pStyle w:val="Normal"/>
              <w:widowControl/>
              <w:spacing w:lineRule="auto" w:line="228" w:before="0" w:after="200"/>
              <w:ind w:hanging="0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96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left"/>
              <w:rPr>
                <w:color w:val="FF0000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%.</w:t>
            </w:r>
          </w:p>
        </w:tc>
        <w:tc>
          <w:tcPr>
            <w:tcW w:w="143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 xml:space="preserve">30,0 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20,0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20,5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20,5</w:t>
            </w:r>
          </w:p>
        </w:tc>
      </w:tr>
      <w:tr>
        <w:trPr/>
        <w:tc>
          <w:tcPr>
            <w:tcW w:w="3819" w:type="dxa"/>
            <w:tcBorders/>
          </w:tcPr>
          <w:p>
            <w:pPr>
              <w:pStyle w:val="Normal"/>
              <w:widowControl/>
              <w:spacing w:lineRule="auto" w:line="228" w:before="0" w:after="200"/>
              <w:ind w:hanging="0"/>
              <w:jc w:val="left"/>
              <w:rPr>
                <w:spacing w:val="-2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Численность субъектов малого и среднего предпринимательства</w:t>
            </w:r>
          </w:p>
        </w:tc>
        <w:tc>
          <w:tcPr>
            <w:tcW w:w="1196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ед.</w:t>
            </w:r>
          </w:p>
        </w:tc>
        <w:tc>
          <w:tcPr>
            <w:tcW w:w="143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1813</w:t>
            </w:r>
          </w:p>
        </w:tc>
        <w:tc>
          <w:tcPr>
            <w:tcW w:w="120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1814</w:t>
            </w:r>
          </w:p>
        </w:tc>
        <w:tc>
          <w:tcPr>
            <w:tcW w:w="1182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1815</w:t>
            </w:r>
          </w:p>
        </w:tc>
        <w:tc>
          <w:tcPr>
            <w:tcW w:w="11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ind w:hanging="0"/>
              <w:jc w:val="center"/>
              <w:rPr>
                <w:sz w:val="27"/>
                <w:szCs w:val="27"/>
              </w:rPr>
            </w:pPr>
            <w:r>
              <w:rPr>
                <w:rFonts w:eastAsia="Calibri" w:cs="Times New Roman" w:ascii="Times New Roman" w:hAnsi="Times New Roman"/>
                <w:kern w:val="0"/>
                <w:sz w:val="27"/>
                <w:szCs w:val="27"/>
                <w:lang w:val="ru-RU" w:eastAsia="en-US" w:bidi="ar-SA"/>
              </w:rPr>
              <w:t>1816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3. Структура муниципальной программы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tbl>
      <w:tblPr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1"/>
        <w:gridCol w:w="3056"/>
        <w:gridCol w:w="2731"/>
        <w:gridCol w:w="2729"/>
      </w:tblGrid>
      <w:tr>
        <w:trPr>
          <w:trHeight w:val="562" w:hRule="atLeas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№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br/>
              <w:t>п/п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Связь с показателями*</w:t>
            </w:r>
          </w:p>
        </w:tc>
      </w:tr>
      <w:tr>
        <w:trPr>
          <w:trHeight w:val="170" w:hRule="atLeas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</w:t>
            </w:r>
          </w:p>
        </w:tc>
      </w:tr>
      <w:tr>
        <w:trPr>
          <w:trHeight w:val="448" w:hRule="atLeas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8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1. Комплекс процессных мероприятий«Содействие развитию малого и среднего предпринимательства на муниципальном уровне »</w:t>
            </w:r>
          </w:p>
        </w:tc>
      </w:tr>
      <w:tr>
        <w:trPr>
          <w:trHeight w:val="448" w:hRule="atLeas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8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Комитет по торговле, услугам, развитию малого предпринимательства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1.1.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iCs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Cs/>
                <w:iCs/>
                <w:sz w:val="27"/>
                <w:szCs w:val="27"/>
              </w:rPr>
              <w:t>Созданы условия для развития малого и среднего предпринимательства на муниципальном уровне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Устойчивое развитие малого и среднего предпринимательства, повышение эффективности функционирования данной сферы.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Объем инвестиций в основной капитал малых и средних предприятий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Численность субъектов малого и среднего предпринимательства</w:t>
            </w:r>
          </w:p>
        </w:tc>
      </w:tr>
      <w:tr>
        <w:trPr>
          <w:trHeight w:val="247" w:hRule="atLeas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8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2. Комплекс процессных мероприятий«Финансовая, имущественная, информационная и консультационная 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>
        <w:trPr>
          <w:trHeight w:val="247" w:hRule="atLeas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8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Комитет по торговле, услугам, развитию малого предпринимательства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247" w:hRule="atLeas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2.1.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Оказана  поддержка   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 физическим лицам, не являющимися индивидуальными предпринимателями и применяющих специальный налоговый режим «Налог на профессиональный доход» 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Увеличено количество малых и средних предприятий – юридических лиц, индивидуальных предпринимателей;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увеличена  доля занятого населения в секторе малого и среднего предпринимательства в общей численности занятого населения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  <w:p>
            <w:pPr>
              <w:pStyle w:val="Normal"/>
              <w:widowControl w:val="false"/>
              <w:spacing w:lineRule="auto" w:line="228" w:before="0" w:after="20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Численность субъектов малого и среднего предпринимательства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4.  Финансовое обеспечение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tbl>
      <w:tblPr>
        <w:tblW w:w="49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92"/>
        <w:gridCol w:w="1650"/>
        <w:gridCol w:w="1185"/>
        <w:gridCol w:w="1186"/>
        <w:gridCol w:w="1187"/>
      </w:tblGrid>
      <w:tr>
        <w:trPr>
          <w:tblHeader w:val="true"/>
        </w:trPr>
        <w:tc>
          <w:tcPr>
            <w:tcW w:w="4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Источник финансового обеспечения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4"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  <w:t>Всего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>
        <w:trPr>
          <w:tblHeader w:val="true"/>
          <w:trHeight w:val="448" w:hRule="atLeast"/>
        </w:trPr>
        <w:tc>
          <w:tcPr>
            <w:tcW w:w="47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tcW w:w="16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2023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2024</w:t>
            </w:r>
          </w:p>
        </w:tc>
      </w:tr>
      <w:tr>
        <w:trPr>
          <w:tblHeader w:val="true"/>
          <w:trHeight w:val="254" w:hRule="atLeast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25"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В целом по муниципальной программе</w:t>
            </w: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,</w:t>
            </w:r>
          </w:p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в том числе: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59" w:hanging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150,0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50,0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50,0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50,0</w:t>
            </w:r>
          </w:p>
        </w:tc>
      </w:tr>
      <w:tr>
        <w:trPr/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федеральный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</w:tr>
      <w:tr>
        <w:trPr/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областной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</w:tr>
      <w:tr>
        <w:trPr/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местный бюджет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59" w:hanging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150,0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50,0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50,0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50,0</w:t>
            </w:r>
          </w:p>
        </w:tc>
      </w:tr>
      <w:tr>
        <w:trPr/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ind w:firstLine="851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внебюджетные средства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0</w:t>
            </w:r>
          </w:p>
        </w:tc>
      </w:tr>
    </w:tbl>
    <w:p>
      <w:pPr>
        <w:pStyle w:val="NoSpacing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cs="Times New Roman" w:ascii="Times New Roman" w:hAnsi="Times New Roman"/>
          <w:color w:val="000000" w:themeColor="text1"/>
          <w:sz w:val="27"/>
          <w:szCs w:val="27"/>
        </w:rPr>
        <w:t xml:space="preserve">   </w:t>
      </w:r>
      <w:r>
        <w:rPr>
          <w:rFonts w:cs="Times New Roman" w:ascii="Times New Roman" w:hAnsi="Times New Roman"/>
          <w:color w:val="000000" w:themeColor="text1"/>
          <w:sz w:val="27"/>
          <w:szCs w:val="27"/>
        </w:rPr>
        <w:t xml:space="preserve">Приложение </w:t>
      </w:r>
    </w:p>
    <w:p>
      <w:pPr>
        <w:pStyle w:val="NoSpacing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cs="Times New Roman" w:ascii="Times New Roman" w:hAnsi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27"/>
          <w:szCs w:val="27"/>
        </w:rPr>
        <w:t>к паспорту муниципальной программы</w:t>
      </w:r>
    </w:p>
    <w:p>
      <w:pPr>
        <w:pStyle w:val="NoSpacing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«Создание благоприятного</w:t>
      </w:r>
    </w:p>
    <w:p>
      <w:pPr>
        <w:pStyle w:val="NoSpacing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предпринимательского   </w:t>
      </w:r>
    </w:p>
    <w:p>
      <w:pPr>
        <w:pStyle w:val="NoSpacing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 xml:space="preserve">                                                                                                        </w:t>
      </w:r>
      <w:r>
        <w:rPr>
          <w:rFonts w:cs="Times New Roman" w:ascii="Times New Roman" w:hAnsi="Times New Roman"/>
          <w:sz w:val="27"/>
          <w:szCs w:val="27"/>
        </w:rPr>
        <w:t>климата на  территории</w:t>
      </w:r>
    </w:p>
    <w:p>
      <w:pPr>
        <w:pStyle w:val="NoSpacing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муниципального образования</w:t>
      </w:r>
    </w:p>
    <w:p>
      <w:pPr>
        <w:pStyle w:val="NoSpacing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«Рославльский   район»</w:t>
      </w:r>
    </w:p>
    <w:p>
      <w:pPr>
        <w:pStyle w:val="NoSpacing"/>
        <w:jc w:val="right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  <w:t>Смоленской области</w:t>
      </w:r>
    </w:p>
    <w:p>
      <w:pPr>
        <w:pStyle w:val="NoSpacing"/>
        <w:rPr>
          <w:rFonts w:ascii="Times New Roman" w:hAnsi="Times New Roman" w:cs="Times New Roman"/>
          <w:b/>
          <w:b/>
          <w:color w:val="FF0000"/>
          <w:sz w:val="27"/>
          <w:szCs w:val="27"/>
        </w:rPr>
      </w:pPr>
      <w:r>
        <w:rPr>
          <w:rFonts w:cs="Times New Roman" w:ascii="Times New Roman" w:hAnsi="Times New Roman"/>
          <w:b/>
          <w:color w:val="FF0000"/>
          <w:sz w:val="27"/>
          <w:szCs w:val="27"/>
        </w:rPr>
      </w:r>
    </w:p>
    <w:p>
      <w:pPr>
        <w:pStyle w:val="NoSpacing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NoSpacing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СВЕДЕНИЯ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о показателях муниципальной программы</w:t>
      </w:r>
    </w:p>
    <w:p>
      <w:pPr>
        <w:pStyle w:val="NoSpacing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tbl>
      <w:tblPr>
        <w:tblW w:w="9963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9"/>
        <w:gridCol w:w="4422"/>
        <w:gridCol w:w="4962"/>
      </w:tblGrid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№ 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</w:t>
            </w:r>
            <w:r>
              <w:rPr>
                <w:rFonts w:cs="Times New Roman" w:ascii="Times New Roman" w:hAnsi="Times New Roman"/>
                <w:color w:val="FF0000"/>
                <w:sz w:val="27"/>
                <w:szCs w:val="27"/>
              </w:rPr>
              <w:t>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Численность субъектов малого и среднего предпринимательства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 xml:space="preserve">Сайт ФНС 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  <w:t>https</w:t>
            </w:r>
            <w:r>
              <w:rPr>
                <w:rFonts w:ascii="Times New Roman" w:hAnsi="Times New Roman"/>
                <w:sz w:val="27"/>
                <w:szCs w:val="27"/>
              </w:rPr>
              <w:t>://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  <w:t>www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  <w:hyperlink r:id="rId3" w:tgtFrame="_blank">
              <w:r>
                <w:rPr>
                  <w:rFonts w:ascii="Times New Roman" w:hAnsi="Times New Roman"/>
                  <w:bCs/>
                  <w:color w:val="auto"/>
                  <w:sz w:val="27"/>
                  <w:szCs w:val="27"/>
                  <w:u w:val="none"/>
                </w:rPr>
                <w:t>nalog.gov.ru</w:t>
              </w:r>
            </w:hyperlink>
            <w:r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)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</w:r>
          </w:p>
        </w:tc>
      </w:tr>
      <w:tr>
        <w:trPr>
          <w:trHeight w:val="1357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Times New Roman" w:cs="Times New Roman" w:ascii="Times New Roman" w:hAnsi="Times New Roman"/>
                <w:sz w:val="27"/>
                <w:szCs w:val="27"/>
                <w:lang w:eastAsia="ru-RU"/>
              </w:rPr>
              <w:t>Объем инвестиций в основной капитал малых и средних предприятий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Фактическое значение показателя</w:t>
            </w:r>
          </w:p>
        </w:tc>
      </w:tr>
      <w:tr>
        <w:trPr>
          <w:trHeight w:val="1357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3.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Сайт   Смоленскстата (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  <w:t>https</w:t>
            </w:r>
            <w:r>
              <w:rPr>
                <w:rFonts w:ascii="Times New Roman" w:hAnsi="Times New Roman"/>
                <w:sz w:val="27"/>
                <w:szCs w:val="27"/>
              </w:rPr>
              <w:t>://</w:t>
            </w:r>
            <w:r>
              <w:rPr>
                <w:rFonts w:ascii="Times New Roman" w:hAnsi="Times New Roman"/>
                <w:sz w:val="27"/>
                <w:szCs w:val="27"/>
                <w:lang w:val="en-US"/>
              </w:rPr>
              <w:t>www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  <w:r>
              <w:rPr>
                <w:rFonts w:cs="Times New Roman" w:ascii="Times New Roman" w:hAnsi="Times New Roman"/>
                <w:color w:val="000000" w:themeColor="text1"/>
                <w:sz w:val="27"/>
                <w:szCs w:val="27"/>
              </w:rPr>
              <w:t>sml.gks.ru)</w:t>
            </w:r>
          </w:p>
        </w:tc>
      </w:tr>
    </w:tbl>
    <w:p>
      <w:pPr>
        <w:pStyle w:val="NoSpacing"/>
        <w:ind w:right="282" w:hanging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ind w:right="282" w:hanging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Spacing"/>
        <w:ind w:right="282" w:hanging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sectPr>
          <w:headerReference w:type="even" r:id="rId4"/>
          <w:headerReference w:type="default" r:id="rId5"/>
          <w:headerReference w:type="first" r:id="rId6"/>
          <w:footerReference w:type="even" r:id="rId7"/>
          <w:footerReference w:type="default" r:id="rId8"/>
          <w:footerReference w:type="first" r:id="rId9"/>
          <w:type w:val="nextPage"/>
          <w:pgSz w:w="11906" w:h="16838"/>
          <w:pgMar w:left="1134" w:right="567" w:gutter="0" w:header="284" w:top="993" w:footer="0" w:bottom="709"/>
          <w:pgNumType w:start="3" w:fmt="decimal"/>
          <w:formProt w:val="false"/>
          <w:textDirection w:val="lrTb"/>
          <w:docGrid w:type="default" w:linePitch="299" w:charSpace="0"/>
        </w:sectPr>
        <w:pStyle w:val="Normal"/>
        <w:spacing w:lineRule="auto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pacing w:val="20"/>
          <w:sz w:val="27"/>
          <w:szCs w:val="27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</w:rPr>
        <w:t>Раздел 2. ПАСПОРТА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комплексов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pacing w:val="20"/>
          <w:sz w:val="27"/>
          <w:szCs w:val="27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pacing w:val="20"/>
          <w:sz w:val="27"/>
          <w:szCs w:val="27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 xml:space="preserve"> </w:t>
      </w:r>
      <w:r>
        <w:rPr>
          <w:rFonts w:eastAsia="Times New Roman" w:ascii="Times New Roman" w:hAnsi="Times New Roman"/>
          <w:b/>
          <w:sz w:val="27"/>
          <w:szCs w:val="27"/>
        </w:rPr>
        <w:t>«Содействие развитию малого и среднего предпринимательства на муниципальном уровне»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83"/>
        <w:gridCol w:w="5247"/>
      </w:tblGrid>
      <w:tr>
        <w:trPr>
          <w:trHeight w:val="516" w:hRule="atLeast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Ответственное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структурное подразделение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за реализацию комплекса процессных мероприятий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Комитет по торговле, услугам, развитию малого предпринимательства Администрации муниципального образования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Муниципальная  программа  «Создание благоприятного предпринимательского климата на территории 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before="0" w:after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69"/>
        <w:gridCol w:w="1526"/>
        <w:gridCol w:w="1647"/>
        <w:gridCol w:w="1456"/>
        <w:gridCol w:w="1685"/>
        <w:gridCol w:w="1540"/>
      </w:tblGrid>
      <w:tr>
        <w:trPr>
          <w:tblHeader w:val="true"/>
        </w:trPr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Наименование показателя реализации 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Единица измерения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Базовое значение показателя реализации (2021 год)</w:t>
            </w:r>
          </w:p>
        </w:tc>
        <w:tc>
          <w:tcPr>
            <w:tcW w:w="4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647" w:hRule="atLeast"/>
        </w:trPr>
        <w:tc>
          <w:tcPr>
            <w:tcW w:w="26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16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2024</w:t>
            </w:r>
          </w:p>
        </w:tc>
      </w:tr>
      <w:tr>
        <w:trPr>
          <w:tblHeader w:val="true"/>
          <w:trHeight w:val="282" w:hRule="atLeast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</w:p>
        </w:tc>
      </w:tr>
      <w:tr>
        <w:trPr/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Количество семинаров, круглых столов и других мероприятий организационного и методического характера, проведенных для субъектов малого и среднего предпринимательства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3</w:t>
            </w:r>
          </w:p>
        </w:tc>
      </w:tr>
      <w:tr>
        <w:trPr/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ярмарок - распродаж, организованных Комитетом по торговле, услугам, развитию малого предпринимательства Администрации муниципального образования «Рославльский район»  Смоленской области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pacing w:val="20"/>
          <w:sz w:val="27"/>
          <w:szCs w:val="27"/>
        </w:rPr>
      </w:pPr>
      <w:r>
        <w:rPr>
          <w:rFonts w:eastAsia="Times New Roman" w:ascii="Times New Roman" w:hAnsi="Times New Roman"/>
          <w:b/>
          <w:spacing w:val="20"/>
          <w:sz w:val="27"/>
          <w:szCs w:val="27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«Финансовая, имущественная, информационная и консультационная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83"/>
        <w:gridCol w:w="5247"/>
      </w:tblGrid>
      <w:tr>
        <w:trPr>
          <w:trHeight w:val="516" w:hRule="atLeast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Ответственное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структурное подразделение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за реализацию комплекса процессных мероприятий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по торговле, услугам, развитию малого предпринимательства Администрации муниципального образования «Рославльский район» Смоленской области</w:t>
            </w:r>
          </w:p>
        </w:tc>
      </w:tr>
      <w:tr>
        <w:trPr>
          <w:trHeight w:val="700" w:hRule="atLeast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Муниципальная  программа  «Создание благоприятного предпринимательского климата на территории 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</w:r>
    </w:p>
    <w:tbl>
      <w:tblPr>
        <w:tblpPr w:bottomFromText="0" w:horzAnchor="text" w:leftFromText="180" w:rightFromText="180" w:tblpX="0" w:tblpY="1" w:topFromText="0" w:vertAnchor="text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762"/>
        <w:gridCol w:w="1530"/>
        <w:gridCol w:w="1650"/>
        <w:gridCol w:w="1460"/>
        <w:gridCol w:w="1686"/>
        <w:gridCol w:w="1542"/>
      </w:tblGrid>
      <w:tr>
        <w:trPr>
          <w:tblHeader w:val="true"/>
        </w:trPr>
        <w:tc>
          <w:tcPr>
            <w:tcW w:w="2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Наименование показателя реализации 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Единица измерения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Базовое значение показателя реализации (2021 год)</w:t>
            </w:r>
          </w:p>
        </w:tc>
        <w:tc>
          <w:tcPr>
            <w:tcW w:w="4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tcW w:w="1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16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color w:val="22272F"/>
                <w:sz w:val="27"/>
                <w:szCs w:val="27"/>
                <w:shd w:fill="FFFFFF" w:val="clear"/>
                <w:lang w:eastAsia="en-US"/>
              </w:rPr>
              <w:t>2024</w:t>
            </w:r>
          </w:p>
        </w:tc>
      </w:tr>
      <w:tr>
        <w:trPr>
          <w:tblHeader w:val="true"/>
          <w:trHeight w:val="282" w:hRule="atLeast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  <w:lang w:eastAsia="en-US"/>
              </w:rPr>
            </w:pPr>
            <w:r>
              <w:rPr>
                <w:rFonts w:eastAsia="Times New Roman" w:ascii="Times New Roman" w:hAnsi="Times New Roman"/>
                <w:spacing w:val="-2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6</w:t>
            </w:r>
          </w:p>
        </w:tc>
      </w:tr>
      <w:tr>
        <w:trPr>
          <w:trHeight w:val="433" w:hRule="atLeast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/>
                <w:sz w:val="27"/>
                <w:szCs w:val="27"/>
              </w:rPr>
              <w:t>Количество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 физических лиц, не являющимся индивидуальными предпринимателями и применяющих специальный налоговый режим «Налог на профессиональный доход», которым оказана  имущественная поддержка в виде передачи муниципального имущества в аренду без проведения торгов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</w:p>
        </w:tc>
      </w:tr>
      <w:tr>
        <w:trPr/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Количество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 физических лиц, не являющимся индивидуальными предпринимателями и применяющих специальный налоговый режим «Налог на профессиональный доход», которым оказана имущественная поддержка  в виде предоставления льготы по арендной плате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1</w:t>
            </w:r>
          </w:p>
        </w:tc>
      </w:tr>
      <w:tr>
        <w:trPr/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Доля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 физических лиц, не являющихся индивидуальными предпринимателями и применяющих специальный налоговый режим «Налог на профессиональный доход» получивших поддержку в рамках мероприятий организационного и методического характера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4,9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>&gt;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>&gt;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>&gt;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val="en-US" w:eastAsia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lineRule="auto" w:line="259" w:before="0" w:after="16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Раздел 3</w:t>
      </w:r>
      <w:r>
        <w:rPr>
          <w:rFonts w:eastAsia="Times New Roman" w:ascii="Times New Roman" w:hAnsi="Times New Roman"/>
          <w:sz w:val="28"/>
          <w:szCs w:val="28"/>
        </w:rPr>
        <w:t xml:space="preserve">. </w:t>
      </w:r>
      <w:r>
        <w:rPr>
          <w:rFonts w:eastAsia="Times New Roman" w:ascii="Times New Roman" w:hAnsi="Times New Roman"/>
          <w:b/>
          <w:sz w:val="28"/>
          <w:szCs w:val="28"/>
        </w:rPr>
        <w:t>ОЦЕНКА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«Создание благоприятного предпринимательского климата на территории 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В рамках данной муниципальной программы меры муниципального регулирования в части налоговых льгот, освобождений и иных преференций по налогам и сборам не применяются.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Раздел 4. СВЕДЕНИЯ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 xml:space="preserve">о финансировании структурных элементов 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>муниципальной программы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  <w:t xml:space="preserve"> </w:t>
      </w:r>
      <w:r>
        <w:rPr>
          <w:rFonts w:eastAsia="Times New Roman" w:ascii="Times New Roman" w:hAnsi="Times New Roman"/>
          <w:b/>
          <w:sz w:val="27"/>
          <w:szCs w:val="27"/>
        </w:rPr>
        <w:t>«Создание благоприятного предпринимательского климата на территории 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 w:eastAsia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</w:r>
      <w:bookmarkStart w:id="0" w:name="_GoBack"/>
      <w:bookmarkStart w:id="1" w:name="_GoBack"/>
      <w:bookmarkEnd w:id="1"/>
    </w:p>
    <w:tbl>
      <w:tblPr>
        <w:tblW w:w="10211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9"/>
        <w:gridCol w:w="2554"/>
        <w:gridCol w:w="1559"/>
        <w:gridCol w:w="1559"/>
        <w:gridCol w:w="993"/>
        <w:gridCol w:w="993"/>
        <w:gridCol w:w="991"/>
        <w:gridCol w:w="991"/>
      </w:tblGrid>
      <w:tr>
        <w:trPr>
          <w:trHeight w:val="1038" w:hRule="atLeast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№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Участник муниципальной программы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Источник финансового обеспечения (расшифровать)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>
        <w:trPr>
          <w:trHeight w:val="327" w:hRule="atLeast"/>
        </w:trPr>
        <w:tc>
          <w:tcPr>
            <w:tcW w:w="56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2554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всего</w:t>
            </w:r>
          </w:p>
        </w:tc>
        <w:tc>
          <w:tcPr>
            <w:tcW w:w="993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2272F"/>
                <w:sz w:val="27"/>
                <w:szCs w:val="27"/>
                <w:shd w:fill="FFFFFF" w:val="clear"/>
              </w:rPr>
              <w:t xml:space="preserve">2022 </w:t>
            </w:r>
          </w:p>
        </w:tc>
        <w:tc>
          <w:tcPr>
            <w:tcW w:w="991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pacing w:val="-2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2272F"/>
                <w:sz w:val="27"/>
                <w:szCs w:val="27"/>
                <w:shd w:fill="FFFFFF" w:val="clear"/>
              </w:rPr>
              <w:t xml:space="preserve">2023 </w:t>
            </w:r>
          </w:p>
        </w:tc>
        <w:tc>
          <w:tcPr>
            <w:tcW w:w="991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22272F"/>
                <w:sz w:val="27"/>
                <w:szCs w:val="27"/>
                <w:shd w:fill="FFFFFF" w:val="clear"/>
              </w:rPr>
              <w:t xml:space="preserve">2024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6"/>
        <w:gridCol w:w="2552"/>
        <w:gridCol w:w="1560"/>
        <w:gridCol w:w="1558"/>
        <w:gridCol w:w="993"/>
        <w:gridCol w:w="992"/>
        <w:gridCol w:w="992"/>
        <w:gridCol w:w="991"/>
      </w:tblGrid>
      <w:tr>
        <w:trPr>
          <w:tblHeader w:val="true"/>
          <w:trHeight w:val="8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69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8</w:t>
            </w:r>
          </w:p>
        </w:tc>
      </w:tr>
      <w:tr>
        <w:trPr>
          <w:trHeight w:val="33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</w:t>
            </w:r>
          </w:p>
        </w:tc>
        <w:tc>
          <w:tcPr>
            <w:tcW w:w="963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Комплекс процессных мероприятий«Содействие развитию малого и среднего предпринимательства на муниципальном уровне 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1.1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Организация и проведение мероприятий, посвященных празднованию Дня российского предпринимательства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Комитет по торговле, услугам, развитию малого пред-принимательства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бюджет муници-пального образования «Рославльский район» Смоленской области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30,0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10,0</w:t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1.2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Актуализация существующей базы нормативных правовых актов в сфере развития предпринимательской деятельности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Комитет по торговле, услугам, развитию малого пред-принимательства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1.3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Анализ статистических данных, предоставляемых субъектами малого и среднего предпринимательства в органы статистики (по видам экономической деятельности), ежегодный мониторинг деятельности субъектов малого предпринимательства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1.4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Оказание методического содействия субъектам малого и среднего предпринимательства для участия в конкурсах по размещению муниципальных заказов на поставки товаров, выполнение работ, оказание услуг, согласно Федеральному закону от 05.04.2013 № 44-ФЗ «О контрактной системе в сфере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Отдел по регулированию контрактной системы в сфере закупок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1.5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Организация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1.6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Оказание организационной помощи для участия в областных конкурсах по предоставлению субъектам малого предпринимательства субсидий за счет средств бюджета Смоленской области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1.7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Проведение заседаний Координационного Совета по малому и среднему предпринимательству при Администрации муниципального образования  «Рославльский район» Смоленской области в целях оперативного решения вопросов в сфере малого и среднего предпринимательства  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1.8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Содействие участию субъектов малого и среднего предпринимательства в межрегиональных, областных выставках, ярмарках, конкурсах, конференциях и семинарах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1.9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Взаимодействие и проведение совместных мероприятий со Смоленским региональным отделением Общероссийской общественной организации «Деловая Россия», Смоленским региональным отделением «Опора России», Аппаратом Уполномоченного по защите прав предпринимателей в Смоленской области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both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1.10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Популяризация деятельности АНО «Центр поддержки экспорта Смоленской области», АНО «Центр поддержки предпринимательства Смоленской области», микрокредитной компании «Смоленский областной фонд поддержки предпринимательства»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397" w:hRule="atLeast"/>
        </w:trPr>
        <w:tc>
          <w:tcPr>
            <w:tcW w:w="467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b/>
                <w:b/>
                <w:i/>
                <w:i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Итого  по комплексу процессных мероприятий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бюджет муници-пального образования «Рославльский район» Смоленской области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30,0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10,0</w:t>
            </w:r>
          </w:p>
        </w:tc>
      </w:tr>
      <w:tr>
        <w:trPr>
          <w:trHeight w:val="397" w:hRule="atLeast"/>
        </w:trPr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2. </w:t>
            </w:r>
          </w:p>
        </w:tc>
        <w:tc>
          <w:tcPr>
            <w:tcW w:w="9638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Комплекс процессных мероприятий «Финансовая, имущественная, информационная и консультационная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>
        <w:trPr>
          <w:trHeight w:val="418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2.1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Предоставление в аренду муниципального имущества, вклю-ченного в Перечень муниципального имущества, находящегося в собственности муниципального образования «Рос-лавльский район» 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 физическим лицам, не являю-щимся индивидуальными предпринимателями и применяющим специальный налоговый режим «Налог на профессиональный доход» в соответствии с постановлением Администрации му-ниципального образования «Рославльский район» Смоленской области от 28.06.2021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 № </w:t>
            </w:r>
            <w:r>
              <w:rPr>
                <w:rFonts w:eastAsia="Times New Roman" w:ascii="Times New Roman" w:hAnsi="Times New Roman"/>
                <w:sz w:val="27"/>
                <w:szCs w:val="27"/>
              </w:rPr>
              <w:t>963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имущественных и земельных отношений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418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Применение льготных ставок арендной платы за муниципальное имущество, включенное в Перечень муниципального имущества, находящегося в собственности муниципального образования «Рославльский район» 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в  соответствии с постановлением Администрации муниципального образования «Рославльский район» Смоленской области от 28.06.2021 № 963»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имущественных и земельных отношений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418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shd w:fill="FFFFFF" w:val="clear"/>
              </w:rPr>
              <w:t>Предоставление субсидий на возмещение затрат субъектов малого и среднего предпринимательства по участию в выставочно-ярмарочных и конгрессных мероприятиях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120,0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40,0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40,0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40,0</w:t>
            </w:r>
          </w:p>
        </w:tc>
      </w:tr>
      <w:tr>
        <w:trPr>
          <w:trHeight w:val="418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shd w:fill="FFFFFF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FFFFFF" w:val="clear"/>
              </w:rPr>
              <w:t>Ведение  Перечня муниципального имущества, находящегося в собственности муниципального образования «Рославльский район» Смоленской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имущественных и земельных отношений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418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Организация и проведение  семинаров, деловых встреч, курсов, «мастер – классов», «круглых столов», совещаний по вопросам предпринимательской деятельности, в том числе, для инвалидов и начинающих и молодых предпринимателей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418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Ведение реестра субъектов малого и среднего предпринимательства – получателей поддержки, размещение его на официальном сайте Администрации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545" w:leader="none"/>
              </w:tabs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имущественных и земельных отношений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418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Организация работы «горячей линии» для субъектов малого и среднего предпринимательства, организаций, образующих инфраструктуру поддержки субъектов малого и среднего предпринимательства, и  физических лиц, не являющихся индивидуальными предпринимателями и применяющих специальный налоговый режим «Налог на профессиональный доход», 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 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Комитет по торговле, услугам, развитию малого предпринимательства    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418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2.8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Размещение информации о наличии инвестиционных площадок на территории муниципального образования «Рославльский район» Смоленской области. Ведение реестра инвестиционных площадок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Комитет экономики и инвестиций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</w:tc>
      </w:tr>
      <w:tr>
        <w:trPr>
          <w:trHeight w:val="410" w:hRule="atLeast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b/>
                <w:b/>
                <w:i/>
                <w:i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 xml:space="preserve">Итого по комплексу процессных мероприятий 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бюджет муници-пального образования «Рославль-ский район» Смоленской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color w:val="000000"/>
                <w:sz w:val="27"/>
                <w:szCs w:val="27"/>
              </w:rPr>
              <w:t>40,0</w:t>
            </w:r>
          </w:p>
        </w:tc>
      </w:tr>
      <w:tr>
        <w:trPr>
          <w:trHeight w:val="828" w:hRule="atLeast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Всего по муниципальной программе,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федеральный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областной бюджет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 xml:space="preserve">бюджет муниципального образования «Рославльский район» Смоленской области 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 w:eastAsia="Times New Roman"/>
                <w:b/>
                <w:b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sz w:val="27"/>
                <w:szCs w:val="27"/>
              </w:rPr>
              <w:t>средства внебюджетных источников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sz w:val="27"/>
                <w:szCs w:val="27"/>
              </w:rPr>
              <w:t>бюджет муници-пального образования «Рославль-ский район» Смоленской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150,0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150,0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50,0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  <w:t>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/>
                <w:sz w:val="27"/>
                <w:szCs w:val="27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7"/>
                <w:szCs w:val="27"/>
              </w:rPr>
            </w:r>
          </w:p>
        </w:tc>
      </w:tr>
    </w:tbl>
    <w:p>
      <w:pPr>
        <w:pStyle w:val="Normal"/>
        <w:widowControl w:val="false"/>
        <w:tabs>
          <w:tab w:val="clear" w:pos="709"/>
          <w:tab w:val="left" w:pos="6237" w:leader="none"/>
          <w:tab w:val="left" w:pos="6412" w:leader="none"/>
          <w:tab w:val="right" w:pos="10205" w:leader="none"/>
        </w:tabs>
        <w:spacing w:lineRule="auto" w:line="240" w:before="0" w:after="0"/>
        <w:ind w:firstLine="709"/>
        <w:rPr>
          <w:rFonts w:ascii="Times New Roman" w:hAnsi="Times New Roman" w:eastAsia="Times New Roman"/>
          <w:color w:val="FF0000"/>
          <w:sz w:val="27"/>
          <w:szCs w:val="27"/>
          <w:lang w:eastAsia="en-US"/>
        </w:rPr>
      </w:pPr>
      <w:r>
        <w:rPr>
          <w:rFonts w:eastAsia="Times New Roman" w:ascii="Times New Roman" w:hAnsi="Times New Roman"/>
          <w:color w:val="FF0000"/>
          <w:sz w:val="27"/>
          <w:szCs w:val="27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/>
      </w:r>
    </w:p>
    <w:sectPr>
      <w:headerReference w:type="default" r:id="rId10"/>
      <w:footerReference w:type="default" r:id="rId11"/>
      <w:type w:val="nextPage"/>
      <w:pgSz w:w="11906" w:h="16838"/>
      <w:pgMar w:left="709" w:right="566" w:gutter="0" w:header="0" w:top="1134" w:footer="0" w:bottom="1134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40" w:before="0" w:after="0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2"/>
        <w:szCs w:val="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74172405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16665556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24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No List" w:uiPriority="99"/>
    <w:lsdException w:name="Table Grid" w:locked="1" w:uiPriority="5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4c7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next w:val="Normal"/>
    <w:link w:val="20"/>
    <w:qFormat/>
    <w:rsid w:val="001d468d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Normal"/>
    <w:next w:val="Normal"/>
    <w:link w:val="30"/>
    <w:qFormat/>
    <w:rsid w:val="001d468d"/>
    <w:pPr>
      <w:keepNext w:val="true"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Normal"/>
    <w:next w:val="Normal"/>
    <w:link w:val="40"/>
    <w:qFormat/>
    <w:rsid w:val="001d468d"/>
    <w:pPr>
      <w:keepNext w:val="true"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Normal"/>
    <w:next w:val="Normal"/>
    <w:link w:val="50"/>
    <w:qFormat/>
    <w:rsid w:val="001d468d"/>
    <w:pPr>
      <w:keepNext w:val="true"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Текст выноски Знак"/>
    <w:link w:val="a3"/>
    <w:semiHidden/>
    <w:qFormat/>
    <w:locked/>
    <w:rsid w:val="00ff1c38"/>
    <w:rPr>
      <w:rFonts w:ascii="Tahoma" w:hAnsi="Tahoma" w:cs="Tahoma"/>
      <w:sz w:val="16"/>
      <w:szCs w:val="16"/>
      <w:lang w:eastAsia="ru-RU"/>
    </w:rPr>
  </w:style>
  <w:style w:type="character" w:styleId="31" w:customStyle="1">
    <w:name w:val="Заголовок 3 Знак"/>
    <w:link w:val="3"/>
    <w:qFormat/>
    <w:locked/>
    <w:rsid w:val="001d468d"/>
    <w:rPr>
      <w:rFonts w:ascii="Cambria" w:hAnsi="Cambria" w:cs="Times New Roman"/>
      <w:b/>
      <w:bCs/>
      <w:color w:val="4F81BD"/>
      <w:lang w:eastAsia="ru-RU"/>
    </w:rPr>
  </w:style>
  <w:style w:type="character" w:styleId="41" w:customStyle="1">
    <w:name w:val="Заголовок 4 Знак"/>
    <w:link w:val="4"/>
    <w:qFormat/>
    <w:locked/>
    <w:rsid w:val="001d468d"/>
    <w:rPr>
      <w:rFonts w:ascii="Cambria" w:hAnsi="Cambria" w:cs="Times New Roman"/>
      <w:b/>
      <w:bCs/>
      <w:i/>
      <w:iCs/>
      <w:color w:val="4F81BD"/>
      <w:lang w:eastAsia="ru-RU"/>
    </w:rPr>
  </w:style>
  <w:style w:type="character" w:styleId="51" w:customStyle="1">
    <w:name w:val="Заголовок 5 Знак"/>
    <w:link w:val="5"/>
    <w:qFormat/>
    <w:locked/>
    <w:rsid w:val="001d468d"/>
    <w:rPr>
      <w:rFonts w:ascii="Cambria" w:hAnsi="Cambria" w:cs="Times New Roman"/>
      <w:color w:val="243F60"/>
      <w:lang w:eastAsia="ru-RU"/>
    </w:rPr>
  </w:style>
  <w:style w:type="character" w:styleId="21" w:customStyle="1">
    <w:name w:val="Заголовок 2 Знак"/>
    <w:link w:val="2"/>
    <w:qFormat/>
    <w:locked/>
    <w:rsid w:val="001d468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Style11" w:customStyle="1">
    <w:name w:val="Верхний колонтитул Знак"/>
    <w:link w:val="a6"/>
    <w:uiPriority w:val="99"/>
    <w:qFormat/>
    <w:locked/>
    <w:rsid w:val="00af2399"/>
    <w:rPr>
      <w:rFonts w:eastAsia="Times New Roman" w:cs="Times New Roman"/>
      <w:lang w:eastAsia="ru-RU"/>
    </w:rPr>
  </w:style>
  <w:style w:type="character" w:styleId="Style12" w:customStyle="1">
    <w:name w:val="Нижний колонтитул Знак"/>
    <w:link w:val="a8"/>
    <w:uiPriority w:val="99"/>
    <w:qFormat/>
    <w:locked/>
    <w:rsid w:val="00af2399"/>
    <w:rPr>
      <w:rFonts w:eastAsia="Times New Roman" w:cs="Times New Roman"/>
      <w:lang w:eastAsia="ru-RU"/>
    </w:rPr>
  </w:style>
  <w:style w:type="character" w:styleId="Style13">
    <w:name w:val="Интернет-ссылка"/>
    <w:uiPriority w:val="99"/>
    <w:rsid w:val="00996974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00014b"/>
    <w:rPr/>
  </w:style>
  <w:style w:type="character" w:styleId="Style14" w:customStyle="1">
    <w:name w:val="Основной текст_"/>
    <w:link w:val="15"/>
    <w:qFormat/>
    <w:rsid w:val="006639f4"/>
    <w:rPr>
      <w:sz w:val="23"/>
      <w:szCs w:val="23"/>
      <w:shd w:fill="FFFFFF" w:val="clear"/>
    </w:rPr>
  </w:style>
  <w:style w:type="character" w:styleId="Style15" w:customStyle="1">
    <w:name w:val="Основной текст Знак"/>
    <w:basedOn w:val="DefaultParagraphFont"/>
    <w:link w:val="af2"/>
    <w:qFormat/>
    <w:rsid w:val="006d5844"/>
    <w:rPr>
      <w:sz w:val="22"/>
      <w:szCs w:val="22"/>
    </w:rPr>
  </w:style>
  <w:style w:type="character" w:styleId="ConsPlusNormal" w:customStyle="1">
    <w:name w:val="ConsPlusNormal Знак"/>
    <w:basedOn w:val="DefaultParagraphFont"/>
    <w:link w:val="ConsPlusNormal"/>
    <w:qFormat/>
    <w:locked/>
    <w:rsid w:val="000e5e5c"/>
    <w:rPr>
      <w:rFonts w:ascii="Arial" w:hAnsi="Arial" w:cs="Arial"/>
    </w:rPr>
  </w:style>
  <w:style w:type="character" w:styleId="Style16" w:customStyle="1">
    <w:name w:val="Без интервала Знак"/>
    <w:link w:val="ad"/>
    <w:uiPriority w:val="1"/>
    <w:qFormat/>
    <w:rsid w:val="00865d18"/>
    <w:rPr>
      <w:rFonts w:cs="Calibri"/>
      <w:sz w:val="22"/>
      <w:szCs w:val="22"/>
      <w:lang w:eastAsia="en-US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f3"/>
    <w:rsid w:val="006d5844"/>
    <w:pPr>
      <w:spacing w:before="0" w:after="12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1" w:customStyle="1">
    <w:name w:val="ConsPlusNormal"/>
    <w:link w:val="ConsPlusNormal0"/>
    <w:qFormat/>
    <w:rsid w:val="00ff1c38"/>
    <w:pPr>
      <w:widowControl w:val="false"/>
      <w:bidi w:val="0"/>
      <w:spacing w:before="0" w:after="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Без интервала1"/>
    <w:qFormat/>
    <w:rsid w:val="00ed7a86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4"/>
    <w:semiHidden/>
    <w:qFormat/>
    <w:rsid w:val="00ff1c38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ConsPlusCell" w:customStyle="1">
    <w:name w:val="ConsPlusCell"/>
    <w:qFormat/>
    <w:rsid w:val="009c5d2e"/>
    <w:pPr>
      <w:widowControl w:val="false"/>
      <w:bidi w:val="0"/>
      <w:spacing w:before="0" w:after="0"/>
      <w:jc w:val="left"/>
    </w:pPr>
    <w:rPr>
      <w:rFonts w:ascii="Arial" w:hAnsi="Arial" w:cs="Arial" w:eastAsia="Calibri"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Абзац списка1"/>
    <w:basedOn w:val="Normal"/>
    <w:qFormat/>
    <w:rsid w:val="005c4df9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/>
      <w:sz w:val="24"/>
      <w:szCs w:val="24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a7"/>
    <w:uiPriority w:val="99"/>
    <w:rsid w:val="00af239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/>
      <w:sz w:val="20"/>
      <w:szCs w:val="20"/>
    </w:rPr>
  </w:style>
  <w:style w:type="paragraph" w:styleId="Style24">
    <w:name w:val="Footer"/>
    <w:basedOn w:val="Normal"/>
    <w:link w:val="a9"/>
    <w:uiPriority w:val="99"/>
    <w:rsid w:val="00af239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eastAsia="Times New Roman"/>
      <w:sz w:val="20"/>
      <w:szCs w:val="20"/>
    </w:rPr>
  </w:style>
  <w:style w:type="paragraph" w:styleId="Style25">
    <w:name w:val="Body Text Indent"/>
    <w:basedOn w:val="Normal"/>
    <w:rsid w:val="00920fb6"/>
    <w:pPr>
      <w:spacing w:lineRule="auto" w:line="240" w:before="0" w:after="0"/>
      <w:ind w:firstLine="708"/>
      <w:jc w:val="both"/>
    </w:pPr>
    <w:rPr>
      <w:rFonts w:ascii="Times New Roman" w:hAnsi="Times New Roman" w:eastAsia="Times New Roman"/>
      <w:sz w:val="28"/>
      <w:szCs w:val="24"/>
    </w:rPr>
  </w:style>
  <w:style w:type="paragraph" w:styleId="12" w:customStyle="1">
    <w:name w:val="1"/>
    <w:basedOn w:val="Normal"/>
    <w:autoRedefine/>
    <w:qFormat/>
    <w:rsid w:val="0082334f"/>
    <w:pPr>
      <w:keepNext w:val="true"/>
      <w:keepLines/>
      <w:numPr>
        <w:ilvl w:val="0"/>
        <w:numId w:val="1"/>
      </w:numPr>
      <w:suppressLineNumbers/>
      <w:suppressAutoHyphens w:val="true"/>
      <w:spacing w:lineRule="auto" w:line="240" w:before="0" w:after="0"/>
    </w:pPr>
    <w:rPr>
      <w:rFonts w:ascii="Times New Roman" w:hAnsi="Times New Roman" w:eastAsia="Times New Roman"/>
      <w:sz w:val="28"/>
      <w:szCs w:val="28"/>
      <w:lang w:eastAsia="en-US"/>
    </w:rPr>
  </w:style>
  <w:style w:type="paragraph" w:styleId="13" w:customStyle="1">
    <w:name w:val="Знак Знак Знак1 Знак Знак Знак Знак Знак Знак Знак"/>
    <w:basedOn w:val="Normal"/>
    <w:qFormat/>
    <w:rsid w:val="001016bc"/>
    <w:pPr>
      <w:spacing w:lineRule="exact" w:line="240" w:before="0" w:after="160"/>
    </w:pPr>
    <w:rPr>
      <w:rFonts w:ascii="Arial" w:hAnsi="Arial" w:eastAsia="Times New Roman" w:cs="Arial"/>
      <w:sz w:val="20"/>
      <w:szCs w:val="20"/>
      <w:lang w:val="en-US" w:eastAsia="en-US"/>
    </w:rPr>
  </w:style>
  <w:style w:type="paragraph" w:styleId="Style26" w:customStyle="1">
    <w:name w:val="Знак Знак Знак Знак"/>
    <w:basedOn w:val="Normal"/>
    <w:qFormat/>
    <w:rsid w:val="006e4404"/>
    <w:pPr>
      <w:spacing w:lineRule="exact" w:line="240" w:before="0" w:after="160"/>
    </w:pPr>
    <w:rPr>
      <w:rFonts w:ascii="Arial" w:hAnsi="Arial" w:eastAsia="Times New Roman" w:cs="Arial"/>
      <w:sz w:val="20"/>
      <w:szCs w:val="20"/>
      <w:lang w:val="en-US" w:eastAsia="en-US"/>
    </w:rPr>
  </w:style>
  <w:style w:type="paragraph" w:styleId="14" w:customStyle="1">
    <w:name w:val="Знак Знак Знак1 Знак Знак Знак Знак Знак Знак Знак Знак Знак"/>
    <w:basedOn w:val="Normal"/>
    <w:qFormat/>
    <w:rsid w:val="005c3926"/>
    <w:pPr>
      <w:spacing w:lineRule="exact" w:line="240" w:before="0" w:after="160"/>
    </w:pPr>
    <w:rPr>
      <w:rFonts w:ascii="Times New Roman" w:hAnsi="Times New Roman" w:eastAsia="Times New Roman"/>
      <w:sz w:val="28"/>
      <w:szCs w:val="28"/>
      <w:lang w:eastAsia="en-US"/>
    </w:rPr>
  </w:style>
  <w:style w:type="paragraph" w:styleId="NoSpacing">
    <w:name w:val="No Spacing"/>
    <w:link w:val="ae"/>
    <w:uiPriority w:val="1"/>
    <w:qFormat/>
    <w:rsid w:val="00653644"/>
    <w:pPr>
      <w:widowControl/>
      <w:bidi w:val="0"/>
      <w:spacing w:before="0" w:after="0"/>
      <w:jc w:val="left"/>
    </w:pPr>
    <w:rPr>
      <w:rFonts w:cs="Calibri" w:ascii="Calibri" w:hAnsi="Calibri" w:eastAsia="Calibri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34"/>
    <w:qFormat/>
    <w:rsid w:val="00b71c4c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/>
      <w:sz w:val="24"/>
      <w:szCs w:val="24"/>
    </w:rPr>
  </w:style>
  <w:style w:type="paragraph" w:styleId="Default" w:customStyle="1">
    <w:name w:val="Default"/>
    <w:qFormat/>
    <w:rsid w:val="0000014b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NormalWeb">
    <w:name w:val="Normal (Web)"/>
    <w:basedOn w:val="Normal"/>
    <w:uiPriority w:val="99"/>
    <w:qFormat/>
    <w:rsid w:val="00db02c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15" w:customStyle="1">
    <w:name w:val="Основной текст1"/>
    <w:basedOn w:val="Normal"/>
    <w:link w:val="af1"/>
    <w:qFormat/>
    <w:rsid w:val="006639f4"/>
    <w:pPr>
      <w:shd w:val="clear" w:color="auto" w:fill="FFFFFF"/>
      <w:spacing w:lineRule="exact" w:line="413" w:before="1140" w:after="0"/>
      <w:ind w:hanging="2220"/>
    </w:pPr>
    <w:rPr>
      <w:sz w:val="23"/>
      <w:szCs w:val="23"/>
    </w:rPr>
  </w:style>
  <w:style w:type="paragraph" w:styleId="ConsPlusNonformat" w:customStyle="1">
    <w:name w:val="ConsPlusNonformat"/>
    <w:qFormat/>
    <w:rsid w:val="00eb0176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3c7bd0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7" w:customStyle="1">
    <w:name w:val="Знак"/>
    <w:basedOn w:val="Normal"/>
    <w:qFormat/>
    <w:rsid w:val="00b47d3b"/>
    <w:pPr>
      <w:spacing w:lineRule="auto" w:line="240" w:beforeAutospacing="1" w:afterAutospacing="1"/>
    </w:pPr>
    <w:rPr>
      <w:rFonts w:ascii="Tahoma" w:hAnsi="Tahoma" w:eastAsia="Times New Roman" w:cs="Tahom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114d5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uiPriority w:val="39"/>
    <w:rsid w:val="00603ba3"/>
    <w:pPr/>
    <w:rPr>
      <w:rFonts w:eastAsiaTheme="minorHAnsi"/>
      <w:lang w:eastAsia="en-US"/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5F70508914652FEED58CB12003E9974328DB9A998D386B6CF55E829DD7IAC0H" TargetMode="External"/><Relationship Id="rId3" Type="http://schemas.openxmlformats.org/officeDocument/2006/relationships/hyperlink" Target="https://www.nalog.gov.ru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4.xml"/><Relationship Id="rId11" Type="http://schemas.openxmlformats.org/officeDocument/2006/relationships/footer" Target="footer4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F2F6C-092F-4B76-B8B9-033612A0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LibreOffice/7.2.4.1$Windows_X86_64 LibreOffice_project/27d75539669ac387bb498e35313b970b7fe9c4f9</Application>
  <AppVersion>15.0000</AppVersion>
  <Pages>22</Pages>
  <Words>2830</Words>
  <Characters>21496</Characters>
  <CharactersWithSpaces>25938</CharactersWithSpaces>
  <Paragraphs>427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2022-03-18T07:12:00Z</dcterms:created>
  <dc:creator>Arch4</dc:creator>
  <dc:description/>
  <dc:language>ru-RU</dc:language>
  <cp:lastModifiedBy/>
  <cp:lastPrinted>2022-03-24T14:40:55Z</cp:lastPrinted>
  <dcterms:modified xsi:type="dcterms:W3CDTF">2022-03-24T14:42:14Z</dcterms:modified>
  <cp:revision>18</cp:revision>
  <dc:subject/>
  <dc:title>Об утверждении муниципальной программы города-курорта Пятигорска  «Развитие жилищно-коммунального хозяйства, градостроительства, строительства и архитектуры»; о признании утратившими силу постановлении администрации города Пятигорска: от 16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