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EE" w:rsidRPr="002A09EE" w:rsidRDefault="002A09EE" w:rsidP="002A0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4DF5" w:rsidRP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УТВЕРЖДЕНА </w:t>
      </w:r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постановлением Администрации </w:t>
      </w:r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образования </w:t>
      </w:r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«Рославльский район» Смоленской </w:t>
      </w:r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области от 01.11.2016 № 2054 </w:t>
      </w:r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(в редакции постановления </w:t>
      </w:r>
      <w:proofErr w:type="gramEnd"/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Администрации </w:t>
      </w:r>
      <w:proofErr w:type="gramStart"/>
      <w:r w:rsidRPr="00544DF5">
        <w:rPr>
          <w:rFonts w:ascii="Times New Roman" w:eastAsia="Times New Roman" w:hAnsi="Times New Roman" w:cs="Times New Roman"/>
          <w:sz w:val="28"/>
          <w:lang w:eastAsia="ru-RU"/>
        </w:rPr>
        <w:t>муниципального</w:t>
      </w:r>
      <w:proofErr w:type="gramEnd"/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544DF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образования «Рославльский район» </w:t>
      </w:r>
    </w:p>
    <w:p w:rsidR="0056769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Смоленской области от 23.03.2018 № 543, </w:t>
      </w:r>
    </w:p>
    <w:p w:rsidR="0056769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 xml:space="preserve">от 26.03.2019 №549, от 23.09.2019 № 1573, </w:t>
      </w:r>
    </w:p>
    <w:p w:rsidR="00567695" w:rsidRDefault="00544DF5" w:rsidP="005C2C8D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lang w:eastAsia="ru-RU"/>
        </w:rPr>
      </w:pPr>
      <w:r w:rsidRPr="00544DF5">
        <w:rPr>
          <w:rFonts w:ascii="Times New Roman" w:eastAsia="Times New Roman" w:hAnsi="Times New Roman" w:cs="Times New Roman"/>
          <w:sz w:val="28"/>
          <w:lang w:eastAsia="ru-RU"/>
        </w:rPr>
        <w:t>от 27.03.2020 № 484</w:t>
      </w:r>
      <w:r w:rsidR="00567695">
        <w:rPr>
          <w:rFonts w:ascii="Times New Roman" w:eastAsia="Times New Roman" w:hAnsi="Times New Roman" w:cs="Times New Roman"/>
          <w:sz w:val="28"/>
          <w:lang w:eastAsia="ru-RU"/>
        </w:rPr>
        <w:t xml:space="preserve">, от 30.12.2020 №1808,                               </w:t>
      </w:r>
    </w:p>
    <w:p w:rsidR="00567695" w:rsidRDefault="00567695" w:rsidP="00544DF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от 16.03.2021 3 285, от 30.12.2021 № 1893</w:t>
      </w:r>
    </w:p>
    <w:p w:rsidR="00DC1AC0" w:rsidRDefault="00567695" w:rsidP="00544D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от </w:t>
      </w:r>
      <w:r w:rsidR="00CC3A51">
        <w:rPr>
          <w:rFonts w:ascii="Times New Roman" w:eastAsia="Times New Roman" w:hAnsi="Times New Roman" w:cs="Times New Roman"/>
          <w:sz w:val="28"/>
          <w:lang w:eastAsia="ru-RU"/>
        </w:rPr>
        <w:t>30.03.2022 №353</w:t>
      </w:r>
      <w:r w:rsidR="00544DF5" w:rsidRPr="00544DF5">
        <w:rPr>
          <w:rFonts w:ascii="Times New Roman" w:eastAsia="Times New Roman" w:hAnsi="Times New Roman" w:cs="Times New Roman"/>
          <w:sz w:val="28"/>
          <w:lang w:eastAsia="ru-RU"/>
        </w:rPr>
        <w:t>)</w:t>
      </w:r>
    </w:p>
    <w:p w:rsidR="00DC1AC0" w:rsidRDefault="00DC1AC0" w:rsidP="002A0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C1AC0" w:rsidRDefault="00DC1AC0" w:rsidP="002A0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C1AC0" w:rsidRDefault="00DC1AC0" w:rsidP="002A0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A09EE" w:rsidRPr="00A24679" w:rsidRDefault="002A09EE" w:rsidP="002A0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2A09EE" w:rsidRPr="00A24679" w:rsidRDefault="002A09EE" w:rsidP="00BC3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A4AD6"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</w:t>
      </w:r>
      <w:proofErr w:type="spellStart"/>
      <w:r w:rsidR="00BC3EA8"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Рославльск</w:t>
      </w:r>
      <w:r w:rsidR="00CA4AD6"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6B19A0"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proofErr w:type="spellEnd"/>
      <w:r w:rsidR="006B19A0"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Смоленской</w:t>
      </w:r>
      <w:r w:rsidRPr="00A2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области» </w:t>
      </w:r>
    </w:p>
    <w:p w:rsidR="002A09EE" w:rsidRPr="00A24679" w:rsidRDefault="002A09EE" w:rsidP="002A0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Pr="002A09EE" w:rsidRDefault="002A09EE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12A" w:rsidRDefault="00F2012A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679" w:rsidRDefault="00A24679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679" w:rsidRDefault="00A24679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679" w:rsidRDefault="00A24679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679" w:rsidRDefault="00A24679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9EE" w:rsidRDefault="00A24679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10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</w:t>
      </w:r>
      <w:r w:rsidR="00CD2AD4" w:rsidRPr="00210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Стратегические</w:t>
      </w:r>
      <w:r w:rsidR="002A09EE" w:rsidRPr="002A0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приоритеты в сфере реализации муниципальной программы.</w:t>
      </w:r>
    </w:p>
    <w:p w:rsidR="0037752B" w:rsidRPr="002A09EE" w:rsidRDefault="0037752B" w:rsidP="002A09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DF1" w:rsidRDefault="000B7DF1" w:rsidP="000B7DF1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F7081D">
        <w:rPr>
          <w:rFonts w:ascii="Times New Roman" w:hAnsi="Times New Roman"/>
          <w:sz w:val="28"/>
        </w:rPr>
        <w:t>Муниципальная программа не предусматривает капитальных затрат с целью поэтапного или единовременного повышения качественных и количественных показателей.</w:t>
      </w:r>
    </w:p>
    <w:p w:rsidR="000B7DF1" w:rsidRDefault="000B7DF1" w:rsidP="000B7DF1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F7081D">
        <w:rPr>
          <w:rFonts w:ascii="Times New Roman" w:hAnsi="Times New Roman"/>
          <w:sz w:val="28"/>
        </w:rPr>
        <w:t xml:space="preserve"> </w:t>
      </w:r>
      <w:proofErr w:type="gramStart"/>
      <w:r w:rsidRPr="00F7081D">
        <w:rPr>
          <w:rFonts w:ascii="Times New Roman" w:hAnsi="Times New Roman"/>
          <w:sz w:val="28"/>
        </w:rPr>
        <w:t xml:space="preserve">Муниципальная программа нацелена на поддержание удовлетворительного обслуживания населения, содержание и ремонт мест общего пользования в </w:t>
      </w:r>
      <w:r w:rsidR="00E8567B">
        <w:rPr>
          <w:rFonts w:ascii="Times New Roman" w:hAnsi="Times New Roman"/>
          <w:sz w:val="28"/>
        </w:rPr>
        <w:t>многоквартирных домах (</w:t>
      </w:r>
      <w:r w:rsidRPr="00F7081D">
        <w:rPr>
          <w:rFonts w:ascii="Times New Roman" w:hAnsi="Times New Roman"/>
          <w:sz w:val="28"/>
        </w:rPr>
        <w:t>МКД</w:t>
      </w:r>
      <w:r w:rsidR="00E8567B">
        <w:rPr>
          <w:rFonts w:ascii="Times New Roman" w:hAnsi="Times New Roman"/>
          <w:sz w:val="28"/>
        </w:rPr>
        <w:t>)</w:t>
      </w:r>
      <w:r w:rsidRPr="00F7081D">
        <w:rPr>
          <w:rFonts w:ascii="Times New Roman" w:hAnsi="Times New Roman"/>
          <w:sz w:val="28"/>
        </w:rPr>
        <w:t xml:space="preserve"> коридорного типа и незаселённых квартир, а также улучшение санитарно-эпидемиологического и экологического состояния Рославльского городского поселения Рославльского района Смоленской области (далее - Рославльское городское поселение). </w:t>
      </w:r>
      <w:proofErr w:type="gramEnd"/>
    </w:p>
    <w:p w:rsidR="00AF74A7" w:rsidRPr="00AF74A7" w:rsidRDefault="00AF74A7" w:rsidP="00AF74A7">
      <w:pPr>
        <w:spacing w:after="0"/>
        <w:ind w:right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proofErr w:type="gramStart"/>
      <w:r>
        <w:rPr>
          <w:rFonts w:ascii="Times New Roman" w:hAnsi="Times New Roman"/>
          <w:sz w:val="28"/>
        </w:rPr>
        <w:t xml:space="preserve">Для поддержания в удовлетворительном состоянии МКД коридорного типа предусмотрена субсидия на </w:t>
      </w:r>
      <w:r w:rsidRPr="00AF74A7">
        <w:rPr>
          <w:rFonts w:ascii="Times New Roman" w:hAnsi="Times New Roman"/>
          <w:sz w:val="28"/>
        </w:rPr>
        <w:t>возмещени</w:t>
      </w:r>
      <w:r>
        <w:rPr>
          <w:rFonts w:ascii="Times New Roman" w:hAnsi="Times New Roman"/>
          <w:sz w:val="28"/>
        </w:rPr>
        <w:t>е</w:t>
      </w:r>
      <w:r w:rsidRPr="00AF74A7">
        <w:rPr>
          <w:rFonts w:ascii="Times New Roman" w:hAnsi="Times New Roman"/>
          <w:sz w:val="28"/>
        </w:rPr>
        <w:t xml:space="preserve"> недополученных доходов в связи с оказанием жилищных услуг по содержанию и ремонту жилых помещений в многоквартирных жилых домах коридорного типа по тарифам, утвержденным решением Совета депутатов Рославльского городского поселения Рославльского района Смоленской области</w:t>
      </w:r>
      <w:r>
        <w:rPr>
          <w:rFonts w:ascii="Times New Roman" w:hAnsi="Times New Roman"/>
          <w:sz w:val="28"/>
        </w:rPr>
        <w:t>.</w:t>
      </w:r>
      <w:proofErr w:type="gramEnd"/>
    </w:p>
    <w:p w:rsidR="00B96A89" w:rsidRPr="00B96A89" w:rsidRDefault="00B96A89" w:rsidP="00B96A89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B96A89">
        <w:rPr>
          <w:rFonts w:ascii="Times New Roman" w:hAnsi="Times New Roman"/>
          <w:sz w:val="28"/>
        </w:rPr>
        <w:t xml:space="preserve">В целях создания условий для обеспечения жителей городского поселения </w:t>
      </w:r>
    </w:p>
    <w:p w:rsidR="00B96A89" w:rsidRPr="00B96A89" w:rsidRDefault="00B96A89" w:rsidP="00B96A89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B96A89">
        <w:rPr>
          <w:rFonts w:ascii="Times New Roman" w:hAnsi="Times New Roman"/>
          <w:sz w:val="28"/>
        </w:rPr>
        <w:t xml:space="preserve">банными услугами необходимо поддержание </w:t>
      </w:r>
      <w:proofErr w:type="gramStart"/>
      <w:r w:rsidRPr="00B96A89">
        <w:rPr>
          <w:rFonts w:ascii="Times New Roman" w:hAnsi="Times New Roman"/>
          <w:sz w:val="28"/>
        </w:rPr>
        <w:t>существующих</w:t>
      </w:r>
      <w:proofErr w:type="gramEnd"/>
      <w:r w:rsidRPr="00B96A89">
        <w:rPr>
          <w:rFonts w:ascii="Times New Roman" w:hAnsi="Times New Roman"/>
          <w:sz w:val="28"/>
        </w:rPr>
        <w:t xml:space="preserve"> и разработка новых</w:t>
      </w:r>
    </w:p>
    <w:p w:rsidR="00B96A89" w:rsidRDefault="00B96A89" w:rsidP="00B96A89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B96A89">
        <w:rPr>
          <w:rFonts w:ascii="Times New Roman" w:hAnsi="Times New Roman"/>
          <w:sz w:val="28"/>
        </w:rPr>
        <w:t xml:space="preserve">организационных подходов. В целях создания благоприятных условий для </w:t>
      </w:r>
      <w:proofErr w:type="spellStart"/>
      <w:r w:rsidRPr="00B96A89">
        <w:rPr>
          <w:rFonts w:ascii="Times New Roman" w:hAnsi="Times New Roman"/>
          <w:sz w:val="28"/>
        </w:rPr>
        <w:t>обеспеченияэкономической</w:t>
      </w:r>
      <w:proofErr w:type="spellEnd"/>
      <w:r w:rsidRPr="00B96A89">
        <w:rPr>
          <w:rFonts w:ascii="Times New Roman" w:hAnsi="Times New Roman"/>
          <w:sz w:val="28"/>
        </w:rPr>
        <w:t xml:space="preserve"> эффективности и финансовой стабильности хозяйствующих субъектов </w:t>
      </w:r>
      <w:proofErr w:type="spellStart"/>
      <w:r w:rsidRPr="00B96A89">
        <w:rPr>
          <w:rFonts w:ascii="Times New Roman" w:hAnsi="Times New Roman"/>
          <w:sz w:val="28"/>
        </w:rPr>
        <w:t>всфере</w:t>
      </w:r>
      <w:proofErr w:type="spellEnd"/>
      <w:r w:rsidRPr="00B96A89">
        <w:rPr>
          <w:rFonts w:ascii="Times New Roman" w:hAnsi="Times New Roman"/>
          <w:sz w:val="28"/>
        </w:rPr>
        <w:t xml:space="preserve"> банного хозяйства и обеспечения ценовой доступности банных услуг, в </w:t>
      </w:r>
      <w:proofErr w:type="spellStart"/>
      <w:r w:rsidRPr="00B96A89">
        <w:rPr>
          <w:rFonts w:ascii="Times New Roman" w:hAnsi="Times New Roman"/>
          <w:sz w:val="28"/>
        </w:rPr>
        <w:t>первуюочередь</w:t>
      </w:r>
      <w:proofErr w:type="spellEnd"/>
      <w:r w:rsidRPr="00B96A89">
        <w:rPr>
          <w:rFonts w:ascii="Times New Roman" w:hAnsi="Times New Roman"/>
          <w:sz w:val="28"/>
        </w:rPr>
        <w:t xml:space="preserve"> для социально незащищенных категорий жителей установлены льготные тарифы </w:t>
      </w:r>
      <w:proofErr w:type="spellStart"/>
      <w:r w:rsidRPr="00B96A89">
        <w:rPr>
          <w:rFonts w:ascii="Times New Roman" w:hAnsi="Times New Roman"/>
          <w:sz w:val="28"/>
        </w:rPr>
        <w:t>попредоставлению</w:t>
      </w:r>
      <w:proofErr w:type="spellEnd"/>
      <w:r w:rsidRPr="00B96A89">
        <w:rPr>
          <w:rFonts w:ascii="Times New Roman" w:hAnsi="Times New Roman"/>
          <w:sz w:val="28"/>
        </w:rPr>
        <w:t xml:space="preserve"> услуг бань для отдельных категорий граждан </w:t>
      </w:r>
      <w:proofErr w:type="spellStart"/>
      <w:r w:rsidRPr="00B96A89">
        <w:rPr>
          <w:rFonts w:ascii="Times New Roman" w:hAnsi="Times New Roman"/>
          <w:sz w:val="28"/>
        </w:rPr>
        <w:t>путемопределения</w:t>
      </w:r>
      <w:proofErr w:type="spellEnd"/>
      <w:r w:rsidRPr="00B96A89">
        <w:rPr>
          <w:rFonts w:ascii="Times New Roman" w:hAnsi="Times New Roman"/>
          <w:sz w:val="28"/>
        </w:rPr>
        <w:t xml:space="preserve"> механизма субсидирования.</w:t>
      </w:r>
    </w:p>
    <w:p w:rsidR="00E8567B" w:rsidRPr="00B96A89" w:rsidRDefault="00E8567B" w:rsidP="00B96A89">
      <w:pPr>
        <w:spacing w:after="0"/>
        <w:ind w:right="2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Так же механизм субсидирования предусмотрен для населения, проживающих в МКД, не оборудованных централизованным водоотведением (сбор и вывоз жидких бытовых отходов - ЖБО).</w:t>
      </w:r>
    </w:p>
    <w:p w:rsidR="000B7DF1" w:rsidRDefault="000B7DF1" w:rsidP="000B7DF1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F7081D">
        <w:rPr>
          <w:rFonts w:ascii="Times New Roman" w:hAnsi="Times New Roman"/>
          <w:sz w:val="28"/>
        </w:rPr>
        <w:t xml:space="preserve">На основании </w:t>
      </w:r>
      <w:proofErr w:type="gramStart"/>
      <w:r w:rsidRPr="00F7081D">
        <w:rPr>
          <w:rFonts w:ascii="Times New Roman" w:hAnsi="Times New Roman"/>
          <w:sz w:val="28"/>
        </w:rPr>
        <w:t>вышеизложенного</w:t>
      </w:r>
      <w:proofErr w:type="gramEnd"/>
      <w:r w:rsidRPr="00F7081D">
        <w:rPr>
          <w:rFonts w:ascii="Times New Roman" w:hAnsi="Times New Roman"/>
          <w:sz w:val="28"/>
        </w:rPr>
        <w:t xml:space="preserve">, можно сделать вывод, что лишь комплексный подход к решению обозначенных проблем может привести к намеченным результатам. С этой целью в муниципальном </w:t>
      </w:r>
      <w:proofErr w:type="gramStart"/>
      <w:r w:rsidRPr="00F7081D">
        <w:rPr>
          <w:rFonts w:ascii="Times New Roman" w:hAnsi="Times New Roman"/>
          <w:sz w:val="28"/>
        </w:rPr>
        <w:t>образовании</w:t>
      </w:r>
      <w:proofErr w:type="gramEnd"/>
      <w:r w:rsidRPr="00F7081D">
        <w:rPr>
          <w:rFonts w:ascii="Times New Roman" w:hAnsi="Times New Roman"/>
          <w:sz w:val="28"/>
        </w:rPr>
        <w:t xml:space="preserve"> разработана муниципальная программа 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области». </w:t>
      </w:r>
      <w:r w:rsidRPr="003223BF">
        <w:rPr>
          <w:rFonts w:ascii="Times New Roman" w:hAnsi="Times New Roman"/>
          <w:sz w:val="28"/>
        </w:rPr>
        <w:t>Данная муниципальная программа является продолжением ранее действующей аналогичной программы со сроком действия 201</w:t>
      </w:r>
      <w:r w:rsidR="00F87F24" w:rsidRPr="003223BF">
        <w:rPr>
          <w:rFonts w:ascii="Times New Roman" w:hAnsi="Times New Roman"/>
          <w:sz w:val="28"/>
        </w:rPr>
        <w:t>7</w:t>
      </w:r>
      <w:r w:rsidRPr="003223BF">
        <w:rPr>
          <w:rFonts w:ascii="Times New Roman" w:hAnsi="Times New Roman"/>
          <w:sz w:val="28"/>
        </w:rPr>
        <w:t>-</w:t>
      </w:r>
      <w:r w:rsidR="0091457F" w:rsidRPr="003223BF">
        <w:rPr>
          <w:rFonts w:ascii="Times New Roman" w:hAnsi="Times New Roman"/>
          <w:sz w:val="28"/>
        </w:rPr>
        <w:t>2021</w:t>
      </w:r>
      <w:r w:rsidRPr="003223BF">
        <w:rPr>
          <w:rFonts w:ascii="Times New Roman" w:hAnsi="Times New Roman"/>
          <w:sz w:val="28"/>
        </w:rPr>
        <w:t>годы.</w:t>
      </w:r>
      <w:r w:rsidRPr="00F7081D">
        <w:rPr>
          <w:rFonts w:ascii="Times New Roman" w:hAnsi="Times New Roman"/>
          <w:sz w:val="28"/>
        </w:rPr>
        <w:t xml:space="preserve"> В ходе реализации вышеуказанной муниципальной программы было обеспечено: </w:t>
      </w:r>
    </w:p>
    <w:p w:rsidR="000B7DF1" w:rsidRDefault="000B7DF1" w:rsidP="000B7DF1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F7081D">
        <w:rPr>
          <w:rFonts w:ascii="Times New Roman" w:hAnsi="Times New Roman"/>
          <w:sz w:val="28"/>
        </w:rPr>
        <w:lastRenderedPageBreak/>
        <w:t>- обслуживание всей имеющейся площади мест общего пользования МКД коридорного типа и незаселённых квартир и их ремонт;</w:t>
      </w:r>
    </w:p>
    <w:p w:rsidR="000B7DF1" w:rsidRDefault="000B7DF1" w:rsidP="000B7DF1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F7081D">
        <w:rPr>
          <w:rFonts w:ascii="Times New Roman" w:hAnsi="Times New Roman"/>
          <w:sz w:val="28"/>
        </w:rPr>
        <w:t xml:space="preserve"> - обеспечено доступность банных услуг (посещаемость – </w:t>
      </w:r>
      <w:r w:rsidR="00641EE8">
        <w:rPr>
          <w:rFonts w:ascii="Times New Roman" w:hAnsi="Times New Roman"/>
          <w:sz w:val="28"/>
        </w:rPr>
        <w:t>186,4</w:t>
      </w:r>
      <w:r w:rsidRPr="00F7081D">
        <w:rPr>
          <w:rFonts w:ascii="Times New Roman" w:hAnsi="Times New Roman"/>
          <w:sz w:val="28"/>
        </w:rPr>
        <w:t xml:space="preserve"> тыс. чел.)</w:t>
      </w:r>
    </w:p>
    <w:p w:rsidR="000B7DF1" w:rsidRDefault="000B7DF1" w:rsidP="000B7DF1">
      <w:pPr>
        <w:spacing w:after="0"/>
        <w:ind w:right="282"/>
        <w:jc w:val="both"/>
        <w:rPr>
          <w:rFonts w:ascii="Times New Roman" w:hAnsi="Times New Roman"/>
          <w:sz w:val="28"/>
        </w:rPr>
      </w:pPr>
      <w:r w:rsidRPr="00F7081D">
        <w:rPr>
          <w:rFonts w:ascii="Times New Roman" w:hAnsi="Times New Roman"/>
          <w:sz w:val="28"/>
        </w:rPr>
        <w:t xml:space="preserve"> - оказаны услуги по сбору и вывозу ЖБО в </w:t>
      </w:r>
      <w:proofErr w:type="gramStart"/>
      <w:r w:rsidRPr="00F7081D">
        <w:rPr>
          <w:rFonts w:ascii="Times New Roman" w:hAnsi="Times New Roman"/>
          <w:sz w:val="28"/>
        </w:rPr>
        <w:t>объёме</w:t>
      </w:r>
      <w:proofErr w:type="gramEnd"/>
      <w:r w:rsidRPr="00F7081D">
        <w:rPr>
          <w:rFonts w:ascii="Times New Roman" w:hAnsi="Times New Roman"/>
          <w:sz w:val="28"/>
        </w:rPr>
        <w:t xml:space="preserve"> – </w:t>
      </w:r>
      <w:r w:rsidR="00641EE8">
        <w:rPr>
          <w:rFonts w:ascii="Times New Roman" w:hAnsi="Times New Roman"/>
          <w:sz w:val="28"/>
        </w:rPr>
        <w:t xml:space="preserve">  34982,4</w:t>
      </w:r>
      <w:r w:rsidRPr="00F7081D">
        <w:rPr>
          <w:rFonts w:ascii="Times New Roman" w:hAnsi="Times New Roman"/>
          <w:sz w:val="28"/>
        </w:rPr>
        <w:t xml:space="preserve"> м</w:t>
      </w:r>
      <w:r w:rsidR="00641EE8">
        <w:rPr>
          <w:rFonts w:ascii="Times New Roman" w:hAnsi="Times New Roman"/>
          <w:sz w:val="28"/>
          <w:vertAlign w:val="superscript"/>
        </w:rPr>
        <w:t>3</w:t>
      </w:r>
      <w:r w:rsidRPr="00F7081D">
        <w:rPr>
          <w:rFonts w:ascii="Times New Roman" w:hAnsi="Times New Roman"/>
          <w:sz w:val="28"/>
        </w:rPr>
        <w:t xml:space="preserve">; </w:t>
      </w:r>
    </w:p>
    <w:p w:rsidR="0075736E" w:rsidRDefault="0075736E"/>
    <w:p w:rsidR="00364F6A" w:rsidRDefault="00364F6A" w:rsidP="00AC69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937" w:rsidRPr="00AC6937" w:rsidRDefault="00AC6937" w:rsidP="00AC69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6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6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Т</w:t>
      </w:r>
    </w:p>
    <w:p w:rsidR="00AC6937" w:rsidRPr="00AC6937" w:rsidRDefault="00D20CA3" w:rsidP="00AC693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AC6937" w:rsidRDefault="00CA4AD6" w:rsidP="00CA4AD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AD6">
        <w:rPr>
          <w:rFonts w:ascii="Times New Roman" w:eastAsia="Times New Roman" w:hAnsi="Times New Roman" w:cs="Times New Roman"/>
          <w:b/>
          <w:sz w:val="28"/>
          <w:lang w:eastAsia="ru-RU"/>
        </w:rPr>
        <w:t>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</w:t>
      </w:r>
    </w:p>
    <w:p w:rsidR="003B6208" w:rsidRDefault="003B6208" w:rsidP="0023658A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937" w:rsidRPr="00AC6937" w:rsidRDefault="0023658A" w:rsidP="0023658A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AC6937" w:rsidRPr="00AC6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</w:t>
      </w:r>
    </w:p>
    <w:p w:rsidR="00373BAC" w:rsidRPr="00491146" w:rsidRDefault="00373BAC" w:rsidP="0049114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491146" w:rsidRPr="00AC6937" w:rsidTr="00CA4AD6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146" w:rsidRPr="00DD3342" w:rsidRDefault="00CA4AD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proofErr w:type="spellStart"/>
            <w:proofErr w:type="gramStart"/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</w:t>
            </w:r>
            <w:proofErr w:type="gramEnd"/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хозяйства, энергетики, дорог и транспорта Администрации муниципального образования «Рославльский район» Смоленской области (далее – Комитет ЖКХ)</w:t>
            </w:r>
          </w:p>
        </w:tc>
      </w:tr>
      <w:tr w:rsidR="00491146" w:rsidRPr="00AC6937" w:rsidTr="00491146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Этап I: 201</w:t>
            </w:r>
            <w:r w:rsidR="00F87F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66B7A" w:rsidRPr="00DD3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966B7A" w:rsidRPr="00DD334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A2467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Этап II: 2022 - 2024год</w:t>
            </w:r>
            <w:r w:rsidR="00A2467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491146" w:rsidRPr="00AC6937" w:rsidTr="00491146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AD6" w:rsidRPr="00DD3342" w:rsidRDefault="00CA4AD6" w:rsidP="00CA4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социально </w:t>
            </w:r>
            <w:proofErr w:type="gramStart"/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значимых</w:t>
            </w:r>
            <w:proofErr w:type="gramEnd"/>
          </w:p>
          <w:p w:rsidR="00CA4AD6" w:rsidRPr="00DD3342" w:rsidRDefault="00CA4AD6" w:rsidP="00CA4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услуг на территории </w:t>
            </w:r>
            <w:proofErr w:type="gramStart"/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CA4AD6" w:rsidRPr="00DD3342" w:rsidRDefault="00CA4AD6" w:rsidP="00CA4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образования Рославльское городское</w:t>
            </w:r>
          </w:p>
          <w:p w:rsidR="00CA4AD6" w:rsidRPr="00DD3342" w:rsidRDefault="00CA4AD6" w:rsidP="00CA4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поселение Рославльского района Смоленской</w:t>
            </w:r>
          </w:p>
          <w:p w:rsidR="00AC6937" w:rsidRPr="00DD3342" w:rsidRDefault="00CA4AD6" w:rsidP="00CA4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области для всех категорий граждан</w:t>
            </w:r>
          </w:p>
        </w:tc>
      </w:tr>
      <w:tr w:rsidR="00491146" w:rsidRPr="00AC6937" w:rsidTr="00491146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146" w:rsidRPr="00DD3342" w:rsidRDefault="00A24679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67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2A4354" w:rsidRPr="00DD3342">
              <w:rPr>
                <w:rFonts w:ascii="Times New Roman" w:hAnsi="Times New Roman" w:cs="Times New Roman"/>
                <w:sz w:val="28"/>
                <w:szCs w:val="28"/>
              </w:rPr>
              <w:t>134272,2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0D52CD"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источником финансирования программы являются средства</w:t>
            </w:r>
            <w:r w:rsidR="00A71E7C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0D52CD"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Рославльского городского поселения, в том числе:</w:t>
            </w:r>
          </w:p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C189A" w:rsidRPr="00DD33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-202</w:t>
            </w:r>
            <w:r w:rsidR="00BC189A" w:rsidRPr="00DD33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годы -  </w:t>
            </w:r>
            <w:r w:rsidR="00BC189A" w:rsidRPr="00DD3342">
              <w:rPr>
                <w:rFonts w:ascii="Times New Roman" w:hAnsi="Times New Roman" w:cs="Times New Roman"/>
                <w:sz w:val="28"/>
                <w:szCs w:val="28"/>
              </w:rPr>
              <w:t>82533,9 тыс.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91146" w:rsidRPr="00DD3342" w:rsidRDefault="00491146" w:rsidP="004911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C189A" w:rsidRPr="00DD33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2A4354" w:rsidRPr="00DD3342">
              <w:rPr>
                <w:rFonts w:ascii="Times New Roman" w:hAnsi="Times New Roman" w:cs="Times New Roman"/>
                <w:sz w:val="28"/>
                <w:szCs w:val="28"/>
              </w:rPr>
              <w:t>17267,1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0D52CD" w:rsidRPr="00DD33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4354" w:rsidRPr="00DD3342" w:rsidRDefault="00491146" w:rsidP="002A43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C189A" w:rsidRPr="00DD33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год -</w:t>
            </w:r>
            <w:r w:rsidR="002A4354"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17229,1 тыс. руб</w:t>
            </w:r>
            <w:r w:rsidR="000D52CD" w:rsidRPr="00DD33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4354" w:rsidRPr="00DD33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4354" w:rsidRPr="00DD3342" w:rsidRDefault="00491146" w:rsidP="002A43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C189A" w:rsidRPr="00DD33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D3342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2A4354" w:rsidRPr="00DD3342">
              <w:rPr>
                <w:rFonts w:ascii="Times New Roman" w:hAnsi="Times New Roman" w:cs="Times New Roman"/>
                <w:sz w:val="28"/>
                <w:szCs w:val="28"/>
              </w:rPr>
              <w:t>17242,1 тыс. руб</w:t>
            </w:r>
            <w:r w:rsidR="000D52CD" w:rsidRPr="00DD33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1146" w:rsidRPr="00DD3342" w:rsidRDefault="00491146" w:rsidP="00064A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BAC" w:rsidRDefault="00373BAC" w:rsidP="00491146">
      <w:pPr>
        <w:spacing w:after="0" w:line="240" w:lineRule="auto"/>
      </w:pPr>
    </w:p>
    <w:p w:rsidR="00467242" w:rsidRDefault="00467242" w:rsidP="00491146">
      <w:pPr>
        <w:spacing w:after="0" w:line="240" w:lineRule="auto"/>
      </w:pPr>
    </w:p>
    <w:p w:rsidR="000B6E6A" w:rsidRPr="00DD3342" w:rsidRDefault="000B6E6A" w:rsidP="000B6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Показатели муниципальной программы</w:t>
      </w:r>
    </w:p>
    <w:p w:rsidR="000B6E6A" w:rsidRPr="00DD3342" w:rsidRDefault="000B6E6A" w:rsidP="000B6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1"/>
        <w:gridCol w:w="1471"/>
        <w:gridCol w:w="2061"/>
        <w:gridCol w:w="1470"/>
        <w:gridCol w:w="1425"/>
        <w:gridCol w:w="1369"/>
      </w:tblGrid>
      <w:tr w:rsidR="000B6E6A" w:rsidRPr="00DD3342" w:rsidTr="000B6E6A">
        <w:trPr>
          <w:tblHeader/>
          <w:jc w:val="center"/>
        </w:trPr>
        <w:tc>
          <w:tcPr>
            <w:tcW w:w="989" w:type="pct"/>
            <w:vMerge w:val="restart"/>
            <w:shd w:val="clear" w:color="auto" w:fill="auto"/>
          </w:tcPr>
          <w:p w:rsidR="000B6E6A" w:rsidRPr="00DD3342" w:rsidRDefault="000B6E6A" w:rsidP="000B6E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75" w:type="pct"/>
            <w:vMerge w:val="restart"/>
            <w:shd w:val="clear" w:color="auto" w:fill="auto"/>
          </w:tcPr>
          <w:p w:rsidR="000B6E6A" w:rsidRPr="00DD3342" w:rsidRDefault="000B6E6A" w:rsidP="000B6E6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71" w:type="pct"/>
            <w:vMerge w:val="restart"/>
            <w:shd w:val="clear" w:color="auto" w:fill="auto"/>
          </w:tcPr>
          <w:p w:rsidR="00554644" w:rsidRPr="00DD3342" w:rsidRDefault="00554644" w:rsidP="000B6E6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Базовое значение показателя </w:t>
            </w:r>
          </w:p>
          <w:p w:rsidR="000B6E6A" w:rsidRPr="00DD3342" w:rsidRDefault="00554644" w:rsidP="000B6E6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2021 г.</w:t>
            </w:r>
          </w:p>
        </w:tc>
        <w:tc>
          <w:tcPr>
            <w:tcW w:w="2265" w:type="pct"/>
            <w:gridSpan w:val="3"/>
            <w:shd w:val="clear" w:color="auto" w:fill="auto"/>
            <w:vAlign w:val="center"/>
          </w:tcPr>
          <w:p w:rsidR="000B6E6A" w:rsidRPr="00DD3342" w:rsidRDefault="000B6E6A" w:rsidP="000B6E6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0B6E6A" w:rsidRPr="00DD3342" w:rsidTr="00245E95">
        <w:trPr>
          <w:trHeight w:val="448"/>
          <w:tblHeader/>
          <w:jc w:val="center"/>
        </w:trPr>
        <w:tc>
          <w:tcPr>
            <w:tcW w:w="989" w:type="pct"/>
            <w:vMerge/>
            <w:shd w:val="clear" w:color="auto" w:fill="auto"/>
            <w:vAlign w:val="center"/>
          </w:tcPr>
          <w:p w:rsidR="000B6E6A" w:rsidRPr="00DD3342" w:rsidRDefault="000B6E6A" w:rsidP="000B6E6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0B6E6A" w:rsidRPr="00DD3342" w:rsidRDefault="000B6E6A" w:rsidP="000B6E6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71" w:type="pct"/>
            <w:vMerge/>
            <w:shd w:val="clear" w:color="auto" w:fill="auto"/>
          </w:tcPr>
          <w:p w:rsidR="000B6E6A" w:rsidRPr="00DD3342" w:rsidRDefault="000B6E6A" w:rsidP="000B6E6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79" w:type="pct"/>
            <w:shd w:val="clear" w:color="auto" w:fill="auto"/>
          </w:tcPr>
          <w:p w:rsidR="000B6E6A" w:rsidRPr="00DD3342" w:rsidRDefault="00554644" w:rsidP="0055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757" w:type="pct"/>
            <w:shd w:val="clear" w:color="auto" w:fill="auto"/>
          </w:tcPr>
          <w:p w:rsidR="000B6E6A" w:rsidRPr="00DD3342" w:rsidRDefault="00554644" w:rsidP="00554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29" w:type="pct"/>
            <w:shd w:val="clear" w:color="auto" w:fill="auto"/>
          </w:tcPr>
          <w:p w:rsidR="000B6E6A" w:rsidRPr="00DD3342" w:rsidRDefault="00554644" w:rsidP="005546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2024 г.</w:t>
            </w:r>
          </w:p>
        </w:tc>
      </w:tr>
      <w:tr w:rsidR="000B6E6A" w:rsidRPr="00DD3342" w:rsidTr="00245E95">
        <w:trPr>
          <w:trHeight w:val="282"/>
          <w:tblHeader/>
          <w:jc w:val="center"/>
        </w:trPr>
        <w:tc>
          <w:tcPr>
            <w:tcW w:w="989" w:type="pct"/>
            <w:shd w:val="clear" w:color="auto" w:fill="auto"/>
            <w:vAlign w:val="center"/>
          </w:tcPr>
          <w:p w:rsidR="000B6E6A" w:rsidRPr="00DD3342" w:rsidRDefault="000B6E6A" w:rsidP="000B6E6A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pct"/>
            <w:shd w:val="clear" w:color="auto" w:fill="auto"/>
          </w:tcPr>
          <w:p w:rsidR="000B6E6A" w:rsidRPr="00DD3342" w:rsidRDefault="000B6E6A" w:rsidP="00191EE0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1071" w:type="pct"/>
            <w:shd w:val="clear" w:color="auto" w:fill="auto"/>
          </w:tcPr>
          <w:p w:rsidR="000B6E6A" w:rsidRPr="00DD3342" w:rsidRDefault="000B6E6A" w:rsidP="000B6E6A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0B6E6A" w:rsidRPr="00DD3342" w:rsidRDefault="000B6E6A" w:rsidP="008A0B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6E6A" w:rsidRPr="00DD3342" w:rsidRDefault="000B6E6A" w:rsidP="008A0B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B6E6A" w:rsidRPr="00DD3342" w:rsidRDefault="000B6E6A" w:rsidP="008A0B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D49A0" w:rsidRPr="00DD3342" w:rsidTr="00732ABA">
        <w:trPr>
          <w:trHeight w:val="433"/>
          <w:jc w:val="center"/>
        </w:trPr>
        <w:tc>
          <w:tcPr>
            <w:tcW w:w="989" w:type="pct"/>
            <w:shd w:val="clear" w:color="auto" w:fill="auto"/>
            <w:vAlign w:val="center"/>
          </w:tcPr>
          <w:p w:rsidR="00CD49A0" w:rsidRPr="00DD3342" w:rsidRDefault="00A24679" w:rsidP="0065621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>П</w:t>
            </w:r>
            <w:r w:rsidR="00CD49A0" w:rsidRPr="00DD3342">
              <w:rPr>
                <w:rFonts w:ascii="Times New Roman" w:hAnsi="Times New Roman"/>
                <w:spacing w:val="-2"/>
                <w:sz w:val="28"/>
                <w:szCs w:val="28"/>
              </w:rPr>
              <w:t>лощадь, подлежащая содержанию и   текущему ремонту многоквартирных жилых домов (МКД) коридорного типа и незаселённых квартир</w:t>
            </w:r>
          </w:p>
        </w:tc>
        <w:tc>
          <w:tcPr>
            <w:tcW w:w="675" w:type="pct"/>
            <w:shd w:val="clear" w:color="auto" w:fill="auto"/>
          </w:tcPr>
          <w:p w:rsidR="00CD49A0" w:rsidRPr="00DD3342" w:rsidRDefault="00CD49A0" w:rsidP="00CD49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Start"/>
            <w:r w:rsidRPr="00DD3342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323CC9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11810,9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15450,3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15450,3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15450,3</w:t>
            </w:r>
          </w:p>
        </w:tc>
      </w:tr>
      <w:tr w:rsidR="00CD49A0" w:rsidRPr="000B6E6A" w:rsidTr="0065621C">
        <w:trPr>
          <w:trHeight w:val="1419"/>
          <w:jc w:val="center"/>
        </w:trPr>
        <w:tc>
          <w:tcPr>
            <w:tcW w:w="989" w:type="pct"/>
            <w:shd w:val="clear" w:color="auto" w:fill="auto"/>
            <w:vAlign w:val="center"/>
          </w:tcPr>
          <w:p w:rsidR="00CD49A0" w:rsidRPr="00DD3342" w:rsidRDefault="00A24679" w:rsidP="00656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CD49A0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оличество </w:t>
            </w:r>
            <w:proofErr w:type="spellStart"/>
            <w:r w:rsidR="00CD49A0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помывок</w:t>
            </w:r>
            <w:proofErr w:type="spellEnd"/>
            <w:r w:rsidR="00CD49A0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в </w:t>
            </w:r>
            <w:proofErr w:type="gramStart"/>
            <w:r w:rsidR="00CD49A0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банях</w:t>
            </w:r>
            <w:proofErr w:type="gramEnd"/>
            <w:r w:rsidR="00CD49A0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75" w:type="pct"/>
            <w:shd w:val="clear" w:color="auto" w:fill="auto"/>
          </w:tcPr>
          <w:p w:rsidR="00CD49A0" w:rsidRPr="00DD3342" w:rsidRDefault="00CD49A0" w:rsidP="00CD4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49A0" w:rsidRPr="00DD3342" w:rsidRDefault="00CD49A0" w:rsidP="00CD49A0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49A0" w:rsidRPr="00DD3342" w:rsidRDefault="00CD49A0" w:rsidP="00CD49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D49A0" w:rsidRPr="00DD3342" w:rsidRDefault="00234A7B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23,0</w:t>
            </w: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49A0" w:rsidRPr="00DD3342" w:rsidRDefault="00CD49A0" w:rsidP="00CD49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560727" w:rsidRPr="000B6E6A" w:rsidTr="00732ABA">
        <w:trPr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27" w:rsidRPr="00DD3342" w:rsidRDefault="00A24679" w:rsidP="00A24679">
            <w:pPr>
              <w:spacing w:line="228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О</w:t>
            </w:r>
            <w:r w:rsidR="00560727" w:rsidRPr="00DD3342">
              <w:rPr>
                <w:rFonts w:ascii="Times New Roman" w:hAnsi="Times New Roman"/>
                <w:spacing w:val="-2"/>
                <w:sz w:val="28"/>
                <w:szCs w:val="28"/>
              </w:rPr>
              <w:t>бъём собираемых и п</w:t>
            </w:r>
            <w:r w:rsidR="00F954C4" w:rsidRPr="00DD3342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="00560727" w:rsidRPr="00DD3342">
              <w:rPr>
                <w:rFonts w:ascii="Times New Roman" w:hAnsi="Times New Roman"/>
                <w:spacing w:val="-2"/>
                <w:sz w:val="28"/>
                <w:szCs w:val="28"/>
              </w:rPr>
              <w:t>р</w:t>
            </w:r>
            <w:r w:rsidR="00F954C4" w:rsidRPr="00DD3342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="00560727" w:rsidRPr="00DD334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возимых жидких бытовых отходов (ЖБО) </w:t>
            </w:r>
          </w:p>
        </w:tc>
        <w:tc>
          <w:tcPr>
            <w:tcW w:w="675" w:type="pct"/>
            <w:shd w:val="clear" w:color="auto" w:fill="auto"/>
          </w:tcPr>
          <w:p w:rsidR="00560727" w:rsidRPr="00DD3342" w:rsidRDefault="00560727" w:rsidP="005607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60727" w:rsidRPr="00DD3342" w:rsidRDefault="00560727" w:rsidP="005607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D3342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  <w:lang w:eastAsia="ru-RU"/>
              </w:rPr>
              <w:t>7474,5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7826,0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7826,0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0727" w:rsidRPr="00DD3342" w:rsidRDefault="00560727" w:rsidP="005607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342">
              <w:rPr>
                <w:rFonts w:ascii="Times New Roman" w:hAnsi="Times New Roman"/>
                <w:sz w:val="28"/>
                <w:szCs w:val="28"/>
              </w:rPr>
              <w:t>7826,0</w:t>
            </w:r>
          </w:p>
        </w:tc>
      </w:tr>
    </w:tbl>
    <w:p w:rsidR="000B6E6A" w:rsidRPr="00DD3342" w:rsidRDefault="000B6E6A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5E0" w:rsidRPr="00DD3342" w:rsidRDefault="00F875E0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Структура муниципальной программы</w:t>
      </w:r>
    </w:p>
    <w:p w:rsidR="00F875E0" w:rsidRPr="00DD3342" w:rsidRDefault="00F875E0" w:rsidP="00F875E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5"/>
        <w:gridCol w:w="3483"/>
        <w:gridCol w:w="3320"/>
        <w:gridCol w:w="2505"/>
      </w:tblGrid>
      <w:tr w:rsidR="00F875E0" w:rsidRPr="00DD3342" w:rsidTr="00EC6CDA">
        <w:trPr>
          <w:trHeight w:val="562"/>
        </w:trPr>
        <w:tc>
          <w:tcPr>
            <w:tcW w:w="425" w:type="pct"/>
            <w:shd w:val="clear" w:color="auto" w:fill="auto"/>
            <w:vAlign w:val="center"/>
            <w:hideMark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712" w:type="pct"/>
            <w:shd w:val="clear" w:color="auto" w:fill="auto"/>
            <w:vAlign w:val="center"/>
            <w:hideMark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структурного элемента</w:t>
            </w:r>
          </w:p>
        </w:tc>
        <w:tc>
          <w:tcPr>
            <w:tcW w:w="1632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1" w:type="pct"/>
            <w:shd w:val="clear" w:color="auto" w:fill="auto"/>
            <w:vAlign w:val="center"/>
          </w:tcPr>
          <w:p w:rsidR="00F875E0" w:rsidRPr="00DD3342" w:rsidRDefault="003223BF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показателями</w:t>
            </w:r>
          </w:p>
        </w:tc>
      </w:tr>
      <w:tr w:rsidR="00F875E0" w:rsidRPr="00DD3342" w:rsidTr="00EC6CDA">
        <w:trPr>
          <w:trHeight w:val="170"/>
        </w:trPr>
        <w:tc>
          <w:tcPr>
            <w:tcW w:w="425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32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1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875E0" w:rsidRPr="00DD3342" w:rsidTr="00EC6CDA">
        <w:trPr>
          <w:trHeight w:val="448"/>
        </w:trPr>
        <w:tc>
          <w:tcPr>
            <w:tcW w:w="425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  <w:vAlign w:val="center"/>
          </w:tcPr>
          <w:p w:rsidR="00F875E0" w:rsidRPr="00DD3342" w:rsidRDefault="00EB608D" w:rsidP="00806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F875E0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="00355E5A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егиональный проект </w:t>
            </w:r>
          </w:p>
        </w:tc>
      </w:tr>
      <w:tr w:rsidR="00680883" w:rsidRPr="00DD3342" w:rsidTr="00EC6CDA">
        <w:trPr>
          <w:trHeight w:val="448"/>
        </w:trPr>
        <w:tc>
          <w:tcPr>
            <w:tcW w:w="425" w:type="pct"/>
            <w:shd w:val="clear" w:color="auto" w:fill="auto"/>
            <w:vAlign w:val="center"/>
          </w:tcPr>
          <w:p w:rsidR="00680883" w:rsidRPr="00DD3342" w:rsidRDefault="00680883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  <w:vAlign w:val="center"/>
          </w:tcPr>
          <w:p w:rsidR="00680883" w:rsidRPr="002100B0" w:rsidRDefault="00680883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данной программы  региональный проект не </w:t>
            </w:r>
            <w:r w:rsidR="00A24679" w:rsidRPr="00210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реализуется</w:t>
            </w:r>
          </w:p>
        </w:tc>
      </w:tr>
      <w:tr w:rsidR="003863FB" w:rsidRPr="00DD3342" w:rsidTr="003863FB">
        <w:trPr>
          <w:trHeight w:val="264"/>
        </w:trPr>
        <w:tc>
          <w:tcPr>
            <w:tcW w:w="425" w:type="pct"/>
            <w:shd w:val="clear" w:color="auto" w:fill="auto"/>
          </w:tcPr>
          <w:p w:rsidR="003863FB" w:rsidRPr="00DD3342" w:rsidRDefault="003863FB" w:rsidP="005F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</w:tcPr>
          <w:p w:rsidR="003863FB" w:rsidRPr="002100B0" w:rsidRDefault="002C6CB5" w:rsidP="00386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0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2. Ведомственный проект</w:t>
            </w:r>
          </w:p>
        </w:tc>
      </w:tr>
      <w:tr w:rsidR="002C6CB5" w:rsidRPr="00DD3342" w:rsidTr="002C6CB5">
        <w:trPr>
          <w:trHeight w:val="264"/>
        </w:trPr>
        <w:tc>
          <w:tcPr>
            <w:tcW w:w="425" w:type="pct"/>
            <w:shd w:val="clear" w:color="auto" w:fill="auto"/>
          </w:tcPr>
          <w:p w:rsidR="002C6CB5" w:rsidRPr="00DD3342" w:rsidRDefault="002C6CB5" w:rsidP="005F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  <w:vAlign w:val="center"/>
          </w:tcPr>
          <w:p w:rsidR="002C6CB5" w:rsidRPr="002100B0" w:rsidRDefault="002C6CB5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данной программы  ведомственный проект не </w:t>
            </w:r>
            <w:r w:rsidR="00A24679" w:rsidRPr="00210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реализуется</w:t>
            </w:r>
          </w:p>
        </w:tc>
      </w:tr>
      <w:tr w:rsidR="00F875E0" w:rsidRPr="00DD3342" w:rsidTr="00EC6CDA">
        <w:trPr>
          <w:trHeight w:val="448"/>
        </w:trPr>
        <w:tc>
          <w:tcPr>
            <w:tcW w:w="425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  <w:vAlign w:val="center"/>
          </w:tcPr>
          <w:p w:rsidR="00F875E0" w:rsidRPr="00DD3342" w:rsidRDefault="002C6CB5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F875E0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C15759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="00C15759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="00A246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C15759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Содержание и текущий ремонт жилых помещений в многоквартирных домах коридорного типа и незаселенных квартир, находящихся в собственности </w:t>
            </w:r>
            <w:r w:rsidR="00C15759" w:rsidRPr="00DD3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Рославльского городского поселения</w:t>
            </w:r>
            <w:r w:rsidR="00A246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proofErr w:type="gramEnd"/>
          </w:p>
        </w:tc>
      </w:tr>
      <w:tr w:rsidR="00F875E0" w:rsidRPr="00DD3342" w:rsidTr="00EC6CDA">
        <w:trPr>
          <w:trHeight w:val="448"/>
        </w:trPr>
        <w:tc>
          <w:tcPr>
            <w:tcW w:w="425" w:type="pct"/>
            <w:shd w:val="clear" w:color="auto" w:fill="auto"/>
            <w:vAlign w:val="center"/>
          </w:tcPr>
          <w:p w:rsidR="00F875E0" w:rsidRPr="00DD3342" w:rsidRDefault="00F875E0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  <w:vAlign w:val="center"/>
          </w:tcPr>
          <w:p w:rsidR="00F875E0" w:rsidRPr="00DD3342" w:rsidRDefault="00C15759" w:rsidP="00F97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ЖКХ</w:t>
            </w:r>
          </w:p>
        </w:tc>
      </w:tr>
      <w:tr w:rsidR="00F875E0" w:rsidRPr="00DD3342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F875E0" w:rsidRPr="00DD3342" w:rsidRDefault="00F875E0" w:rsidP="00806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06496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1712" w:type="pct"/>
            <w:shd w:val="clear" w:color="auto" w:fill="auto"/>
          </w:tcPr>
          <w:p w:rsidR="00EA6A0B" w:rsidRPr="00364F6A" w:rsidRDefault="00EA6A0B" w:rsidP="00EA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</w:t>
            </w:r>
            <w:r w:rsidR="00873D7F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 площади, подлежащей содержанию и   текущему ремонту мест общего пользования многоквартирных жилых домов (МКД) коридорного типа и незаселённых квартир</w:t>
            </w:r>
          </w:p>
          <w:p w:rsidR="00F875E0" w:rsidRPr="00364F6A" w:rsidRDefault="00F875E0" w:rsidP="00EA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2" w:type="pct"/>
            <w:shd w:val="clear" w:color="auto" w:fill="auto"/>
          </w:tcPr>
          <w:p w:rsidR="00F875E0" w:rsidRPr="00364F6A" w:rsidRDefault="007F6B32" w:rsidP="0084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</w:t>
            </w:r>
            <w:r w:rsidR="00A24679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</w:t>
            </w:r>
            <w:r w:rsidR="0090384D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оптимальны</w:t>
            </w:r>
            <w:r w:rsidR="00A24679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spellEnd"/>
            <w:r w:rsidR="0090384D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0384D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</w:t>
            </w:r>
            <w:r w:rsidR="00A24679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EA6A0B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spellEnd"/>
            <w:r w:rsidR="00EA6A0B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поддержания общего имущества МКД коридорного типа и незаселенных квартир в удовлетворительном </w:t>
            </w:r>
            <w:proofErr w:type="gramStart"/>
            <w:r w:rsidR="00EA6A0B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состоянии</w:t>
            </w:r>
            <w:proofErr w:type="gramEnd"/>
            <w:r w:rsidR="00EA6A0B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обеспечивающие </w:t>
            </w:r>
            <w:r w:rsidR="00EA6A0B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комфортный </w:t>
            </w:r>
            <w:r w:rsidR="00873D7F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  <w:r w:rsidR="00EA6A0B" w:rsidRPr="00364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проживания граждан</w:t>
            </w:r>
          </w:p>
        </w:tc>
        <w:tc>
          <w:tcPr>
            <w:tcW w:w="1231" w:type="pct"/>
            <w:shd w:val="clear" w:color="auto" w:fill="auto"/>
          </w:tcPr>
          <w:p w:rsidR="00F875E0" w:rsidRPr="00364F6A" w:rsidRDefault="00A24679" w:rsidP="0064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F6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Площадь, подлежащая </w:t>
            </w:r>
            <w:proofErr w:type="spellStart"/>
            <w:r w:rsidRPr="00364F6A">
              <w:rPr>
                <w:rFonts w:ascii="Times New Roman" w:hAnsi="Times New Roman"/>
                <w:spacing w:val="-2"/>
                <w:sz w:val="28"/>
                <w:szCs w:val="28"/>
              </w:rPr>
              <w:t>содержаниюи</w:t>
            </w:r>
            <w:proofErr w:type="spellEnd"/>
            <w:r w:rsidRPr="00364F6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текущему ремонту многоквартирных жилых домов (МКД) коридорного типа и незаселённых квартир</w:t>
            </w:r>
          </w:p>
        </w:tc>
      </w:tr>
      <w:tr w:rsidR="007F6B32" w:rsidRPr="00F875E0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7F6B32" w:rsidRPr="00F875E0" w:rsidRDefault="007F6B32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</w:tcPr>
          <w:p w:rsidR="003223BF" w:rsidRPr="003223BF" w:rsidRDefault="002D21C8" w:rsidP="0032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7F6B32"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Комплекс процессных мероприятий </w:t>
            </w:r>
            <w:r w:rsid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Оказание услуг населению по </w:t>
            </w:r>
            <w:proofErr w:type="spellStart"/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помывкам</w:t>
            </w:r>
            <w:proofErr w:type="spellEnd"/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</w:t>
            </w:r>
            <w:proofErr w:type="gramStart"/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банях</w:t>
            </w:r>
            <w:proofErr w:type="gramEnd"/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территории Рос</w:t>
            </w:r>
            <w:r w:rsid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лавльского городского поселения»</w:t>
            </w:r>
          </w:p>
        </w:tc>
      </w:tr>
      <w:tr w:rsidR="003223BF" w:rsidRPr="00F875E0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3223BF" w:rsidRPr="00F875E0" w:rsidRDefault="003223BF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</w:tcPr>
          <w:p w:rsidR="003223BF" w:rsidRDefault="003223BF" w:rsidP="00F97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ЖКХ</w:t>
            </w:r>
          </w:p>
        </w:tc>
      </w:tr>
      <w:tr w:rsidR="007F6B32" w:rsidRPr="00F875E0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7F6B32" w:rsidRPr="003223BF" w:rsidRDefault="00806496" w:rsidP="007F6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F6B32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712" w:type="pct"/>
            <w:shd w:val="clear" w:color="auto" w:fill="auto"/>
          </w:tcPr>
          <w:p w:rsidR="003C77EF" w:rsidRPr="003223BF" w:rsidRDefault="00806496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</w:t>
            </w:r>
            <w:r w:rsidR="00D85E57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беспечен</w:t>
            </w:r>
            <w:r w:rsidR="00A24679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  <w:r w:rsidR="00D85E57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доступност</w:t>
            </w:r>
            <w:r w:rsidR="00A24679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ь </w:t>
            </w:r>
            <w:r w:rsidR="00D85E57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социально значимых услуг   для всех категорий граждан</w:t>
            </w:r>
          </w:p>
        </w:tc>
        <w:tc>
          <w:tcPr>
            <w:tcW w:w="1632" w:type="pct"/>
            <w:shd w:val="clear" w:color="auto" w:fill="auto"/>
          </w:tcPr>
          <w:p w:rsidR="007F6B32" w:rsidRPr="003223BF" w:rsidRDefault="00720BF3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оптимальны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условий для осуществления </w:t>
            </w:r>
            <w:r w:rsidR="00873D7F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населения услугами по </w:t>
            </w:r>
            <w:proofErr w:type="spellStart"/>
            <w:r w:rsidR="00873D7F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помывкам</w:t>
            </w:r>
            <w:proofErr w:type="spellEnd"/>
            <w:r w:rsidR="00873D7F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gramStart"/>
            <w:r w:rsidR="00873D7F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банях</w:t>
            </w:r>
            <w:proofErr w:type="gramEnd"/>
            <w:r w:rsidR="00873D7F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обеспечивающие высокое качество предоставления услуг  </w:t>
            </w:r>
          </w:p>
        </w:tc>
        <w:tc>
          <w:tcPr>
            <w:tcW w:w="1231" w:type="pct"/>
            <w:shd w:val="clear" w:color="auto" w:fill="auto"/>
          </w:tcPr>
          <w:p w:rsidR="007F6B32" w:rsidRPr="003223BF" w:rsidRDefault="00A24679" w:rsidP="00873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помывок</w:t>
            </w:r>
            <w:proofErr w:type="spellEnd"/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в </w:t>
            </w:r>
            <w:proofErr w:type="gramStart"/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банях</w:t>
            </w:r>
            <w:proofErr w:type="gramEnd"/>
          </w:p>
        </w:tc>
      </w:tr>
      <w:tr w:rsidR="00655229" w:rsidRPr="00F875E0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655229" w:rsidRPr="00F875E0" w:rsidRDefault="00655229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</w:tcPr>
          <w:p w:rsidR="00655229" w:rsidRPr="00F875E0" w:rsidRDefault="002D21C8" w:rsidP="0032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55229"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Комплекс процессных мероприятий </w:t>
            </w:r>
            <w:r w:rsid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Оказание услуг населению по сбору и вывозу жидких бытовых отходов на территории Рославльского городского поселения Рославльского района Смоленской области</w:t>
            </w:r>
            <w:r w:rsidR="003223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3223BF" w:rsidRPr="00F875E0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3223BF" w:rsidRPr="00F875E0" w:rsidRDefault="003223BF" w:rsidP="00F87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pct"/>
            <w:gridSpan w:val="3"/>
            <w:shd w:val="clear" w:color="auto" w:fill="auto"/>
          </w:tcPr>
          <w:p w:rsidR="003223BF" w:rsidRDefault="003223BF" w:rsidP="00F97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ЖКХ</w:t>
            </w:r>
          </w:p>
        </w:tc>
      </w:tr>
      <w:tr w:rsidR="00A143D0" w:rsidRPr="00F875E0" w:rsidTr="00EC6CDA">
        <w:trPr>
          <w:trHeight w:val="247"/>
        </w:trPr>
        <w:tc>
          <w:tcPr>
            <w:tcW w:w="425" w:type="pct"/>
            <w:shd w:val="clear" w:color="auto" w:fill="auto"/>
          </w:tcPr>
          <w:p w:rsidR="00A143D0" w:rsidRPr="003223BF" w:rsidRDefault="00806496" w:rsidP="00806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712" w:type="pct"/>
            <w:shd w:val="clear" w:color="auto" w:fill="auto"/>
          </w:tcPr>
          <w:p w:rsidR="00BF51D1" w:rsidRPr="003223BF" w:rsidRDefault="00A24679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223BF">
              <w:rPr>
                <w:rFonts w:ascii="Times New Roman" w:hAnsi="Times New Roman"/>
                <w:spacing w:val="-2"/>
                <w:sz w:val="28"/>
                <w:szCs w:val="28"/>
              </w:rPr>
              <w:t>О</w:t>
            </w:r>
            <w:r w:rsidR="00D85E57" w:rsidRPr="003223BF">
              <w:rPr>
                <w:rFonts w:ascii="Times New Roman" w:hAnsi="Times New Roman"/>
                <w:spacing w:val="-2"/>
                <w:sz w:val="28"/>
                <w:szCs w:val="28"/>
              </w:rPr>
              <w:t>беспечен</w:t>
            </w:r>
            <w:r w:rsidRPr="003223BF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="00D85E57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доступност</w:t>
            </w:r>
            <w:r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ь </w:t>
            </w:r>
            <w:r w:rsidR="00D85E57" w:rsidRPr="00322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социально значимых услуг   для всех категорий граждан</w:t>
            </w:r>
          </w:p>
        </w:tc>
        <w:tc>
          <w:tcPr>
            <w:tcW w:w="1632" w:type="pct"/>
            <w:shd w:val="clear" w:color="auto" w:fill="auto"/>
          </w:tcPr>
          <w:p w:rsidR="00BF51D1" w:rsidRPr="003223BF" w:rsidRDefault="00873D7F" w:rsidP="00A24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оптимальны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</w:t>
            </w: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осуществления населения услугами по сбору и вывозу ЖБО</w:t>
            </w:r>
            <w:r w:rsidR="00D85E57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улучшен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D85E57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санитарно-эпидемиологическ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D85E57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экологическ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D85E57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обстановк</w:t>
            </w:r>
            <w:r w:rsidR="00A24679" w:rsidRPr="003223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31" w:type="pct"/>
            <w:shd w:val="clear" w:color="auto" w:fill="auto"/>
          </w:tcPr>
          <w:p w:rsidR="00A143D0" w:rsidRPr="003223BF" w:rsidRDefault="00A24679" w:rsidP="0023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3BF">
              <w:rPr>
                <w:rFonts w:ascii="Times New Roman" w:hAnsi="Times New Roman"/>
                <w:spacing w:val="-2"/>
                <w:sz w:val="28"/>
                <w:szCs w:val="28"/>
              </w:rPr>
              <w:t>Объём собираемых и перевозимых жидких бытовых отходов (ЖБО)</w:t>
            </w:r>
          </w:p>
        </w:tc>
      </w:tr>
    </w:tbl>
    <w:p w:rsidR="00F875E0" w:rsidRDefault="00F875E0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F6A" w:rsidRDefault="00364F6A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F6A" w:rsidRDefault="00364F6A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F6A" w:rsidRDefault="00364F6A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F6A" w:rsidRDefault="00364F6A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F6A" w:rsidRDefault="00364F6A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F6A" w:rsidRPr="00F875E0" w:rsidRDefault="00364F6A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3EF7" w:rsidRDefault="001F3EF7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EF7" w:rsidRDefault="001F3EF7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5E0" w:rsidRPr="00DD3342" w:rsidRDefault="00F875E0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  Финансовое обеспечение муниципальной программы</w:t>
      </w:r>
    </w:p>
    <w:p w:rsidR="00F875E0" w:rsidRPr="00DD3342" w:rsidRDefault="00F875E0" w:rsidP="00F8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5"/>
        <w:gridCol w:w="1866"/>
        <w:gridCol w:w="1566"/>
        <w:gridCol w:w="1668"/>
        <w:gridCol w:w="1566"/>
      </w:tblGrid>
      <w:tr w:rsidR="00F915BA" w:rsidRPr="00DD3342" w:rsidTr="00F915BA">
        <w:trPr>
          <w:tblHeader/>
          <w:jc w:val="center"/>
        </w:trPr>
        <w:tc>
          <w:tcPr>
            <w:tcW w:w="1739" w:type="pct"/>
            <w:vMerge w:val="restart"/>
            <w:shd w:val="clear" w:color="auto" w:fill="auto"/>
          </w:tcPr>
          <w:p w:rsidR="00F875E0" w:rsidRPr="00DD3342" w:rsidRDefault="00F875E0" w:rsidP="00F875E0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913" w:type="pct"/>
            <w:vMerge w:val="restart"/>
            <w:shd w:val="clear" w:color="auto" w:fill="auto"/>
            <w:vAlign w:val="center"/>
          </w:tcPr>
          <w:p w:rsidR="00F875E0" w:rsidRPr="00DD3342" w:rsidRDefault="00F875E0" w:rsidP="00F915BA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:rsidR="00F875E0" w:rsidRPr="00DD3342" w:rsidRDefault="00F875E0" w:rsidP="00F875E0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Объем финансового обеспечения по годам реализации (тыс. рублей)</w:t>
            </w:r>
          </w:p>
        </w:tc>
      </w:tr>
      <w:tr w:rsidR="00F915BA" w:rsidRPr="00DD3342" w:rsidTr="00F915BA">
        <w:trPr>
          <w:trHeight w:val="448"/>
          <w:tblHeader/>
          <w:jc w:val="center"/>
        </w:trPr>
        <w:tc>
          <w:tcPr>
            <w:tcW w:w="1739" w:type="pct"/>
            <w:vMerge/>
            <w:shd w:val="clear" w:color="auto" w:fill="auto"/>
            <w:vAlign w:val="center"/>
          </w:tcPr>
          <w:p w:rsidR="00F875E0" w:rsidRPr="00DD3342" w:rsidRDefault="00F875E0" w:rsidP="00F875E0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3" w:type="pct"/>
            <w:vMerge/>
            <w:shd w:val="clear" w:color="auto" w:fill="auto"/>
          </w:tcPr>
          <w:p w:rsidR="00F875E0" w:rsidRPr="00DD3342" w:rsidRDefault="00F875E0" w:rsidP="00F875E0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:rsidR="00F875E0" w:rsidRPr="00DD3342" w:rsidRDefault="00F915BA" w:rsidP="00F9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DD3342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2022г.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875E0" w:rsidRPr="00DD3342" w:rsidRDefault="00F915BA" w:rsidP="00F91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2023г.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F875E0" w:rsidRPr="00DD3342" w:rsidRDefault="00F915BA" w:rsidP="00F91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2024г.</w:t>
            </w:r>
          </w:p>
        </w:tc>
      </w:tr>
      <w:tr w:rsidR="00F915BA" w:rsidRPr="00DD3342" w:rsidTr="00F915BA">
        <w:trPr>
          <w:trHeight w:val="254"/>
          <w:tblHeader/>
          <w:jc w:val="center"/>
        </w:trPr>
        <w:tc>
          <w:tcPr>
            <w:tcW w:w="1739" w:type="pct"/>
            <w:shd w:val="clear" w:color="auto" w:fill="auto"/>
            <w:vAlign w:val="center"/>
          </w:tcPr>
          <w:p w:rsidR="00F875E0" w:rsidRPr="00DD3342" w:rsidRDefault="00F875E0" w:rsidP="009A650B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F875E0" w:rsidRPr="00DD3342" w:rsidRDefault="009A650B" w:rsidP="004D712C">
            <w:pPr>
              <w:spacing w:after="0" w:line="240" w:lineRule="auto"/>
              <w:ind w:right="25"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F875E0" w:rsidRPr="00DD3342" w:rsidRDefault="00F875E0" w:rsidP="004D712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875E0" w:rsidRPr="00DD3342" w:rsidRDefault="00F875E0" w:rsidP="004D712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F875E0" w:rsidRPr="00DD3342" w:rsidRDefault="00F875E0" w:rsidP="004D71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F915BA" w:rsidRPr="00DD3342" w:rsidTr="00F915BA">
        <w:trPr>
          <w:trHeight w:val="433"/>
          <w:jc w:val="center"/>
        </w:trPr>
        <w:tc>
          <w:tcPr>
            <w:tcW w:w="1739" w:type="pct"/>
            <w:shd w:val="clear" w:color="auto" w:fill="auto"/>
            <w:vAlign w:val="center"/>
          </w:tcPr>
          <w:p w:rsidR="00F875E0" w:rsidRPr="00DD3342" w:rsidRDefault="00F875E0" w:rsidP="00F875E0">
            <w:pPr>
              <w:spacing w:after="0" w:line="23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В целом по муниципальной программе</w:t>
            </w: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,</w:t>
            </w:r>
          </w:p>
          <w:p w:rsidR="00F875E0" w:rsidRPr="00DD3342" w:rsidRDefault="00F875E0" w:rsidP="00F875E0">
            <w:pPr>
              <w:spacing w:after="0" w:line="23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 том числе:</w:t>
            </w:r>
          </w:p>
        </w:tc>
        <w:tc>
          <w:tcPr>
            <w:tcW w:w="913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ind w:right="-25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875E0" w:rsidRPr="00DD3342" w:rsidRDefault="009F57B6" w:rsidP="009F57B6">
            <w:pPr>
              <w:spacing w:after="0" w:line="240" w:lineRule="auto"/>
              <w:ind w:right="-2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51738,3</w:t>
            </w:r>
          </w:p>
        </w:tc>
        <w:tc>
          <w:tcPr>
            <w:tcW w:w="766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875E0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17267,1</w:t>
            </w:r>
          </w:p>
        </w:tc>
        <w:tc>
          <w:tcPr>
            <w:tcW w:w="816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875E0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17229,1</w:t>
            </w:r>
          </w:p>
        </w:tc>
        <w:tc>
          <w:tcPr>
            <w:tcW w:w="766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875E0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17242,1</w:t>
            </w:r>
          </w:p>
        </w:tc>
      </w:tr>
      <w:tr w:rsidR="009F57B6" w:rsidRPr="00DD3342" w:rsidTr="00F915BA">
        <w:trPr>
          <w:jc w:val="center"/>
        </w:trPr>
        <w:tc>
          <w:tcPr>
            <w:tcW w:w="1739" w:type="pct"/>
            <w:shd w:val="clear" w:color="auto" w:fill="auto"/>
          </w:tcPr>
          <w:p w:rsidR="009F57B6" w:rsidRPr="00DD3342" w:rsidRDefault="009F57B6" w:rsidP="00C75814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DD334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бюджет </w:t>
            </w:r>
            <w:r w:rsidR="00C7581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Рославльского городского поселения</w:t>
            </w:r>
          </w:p>
        </w:tc>
        <w:tc>
          <w:tcPr>
            <w:tcW w:w="913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ind w:right="-25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57B6" w:rsidRPr="00DD3342" w:rsidRDefault="009F57B6" w:rsidP="009F57B6">
            <w:pPr>
              <w:spacing w:after="0" w:line="240" w:lineRule="auto"/>
              <w:ind w:right="-2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51738,3</w:t>
            </w:r>
          </w:p>
        </w:tc>
        <w:tc>
          <w:tcPr>
            <w:tcW w:w="766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17267,1</w:t>
            </w:r>
          </w:p>
        </w:tc>
        <w:tc>
          <w:tcPr>
            <w:tcW w:w="816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17229,1</w:t>
            </w:r>
          </w:p>
        </w:tc>
        <w:tc>
          <w:tcPr>
            <w:tcW w:w="766" w:type="pct"/>
            <w:shd w:val="clear" w:color="auto" w:fill="auto"/>
          </w:tcPr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F57B6" w:rsidRPr="00DD3342" w:rsidRDefault="009F57B6" w:rsidP="009F57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17242,1</w:t>
            </w:r>
          </w:p>
        </w:tc>
      </w:tr>
    </w:tbl>
    <w:p w:rsidR="000B6E6A" w:rsidRDefault="000B6E6A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36D7" w:rsidRDefault="00AA36D7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page" w:tblpX="6073" w:tblpY="2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80"/>
      </w:tblGrid>
      <w:tr w:rsidR="00087CD9" w:rsidRPr="00106506" w:rsidTr="00087CD9">
        <w:trPr>
          <w:trHeight w:val="2222"/>
        </w:trPr>
        <w:tc>
          <w:tcPr>
            <w:tcW w:w="5480" w:type="dxa"/>
          </w:tcPr>
          <w:p w:rsidR="00AF74A7" w:rsidRDefault="00AF74A7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23BF" w:rsidRDefault="003223BF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7CD9" w:rsidRPr="00DD3342" w:rsidRDefault="00087CD9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087CD9" w:rsidRPr="00DD3342" w:rsidRDefault="00087CD9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паспорту муниципальной программы 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</w:t>
            </w:r>
          </w:p>
          <w:p w:rsidR="00087CD9" w:rsidRPr="00106506" w:rsidRDefault="00087CD9" w:rsidP="00087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365F" w:rsidRDefault="0070365F" w:rsidP="009A242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4A7" w:rsidRDefault="00AF74A7" w:rsidP="009A242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E6A" w:rsidRDefault="000B6E6A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65F" w:rsidRDefault="0070365F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65F" w:rsidRDefault="0070365F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65F" w:rsidRDefault="0070365F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E6A" w:rsidRDefault="000B6E6A" w:rsidP="000B6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06" w:rsidRDefault="00106506" w:rsidP="001065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06" w:rsidRPr="003E4CC7" w:rsidRDefault="00106506" w:rsidP="001065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F03" w:rsidRDefault="00F32F03" w:rsidP="003E4CC7">
      <w:pPr>
        <w:autoSpaceDE w:val="0"/>
        <w:autoSpaceDN w:val="0"/>
        <w:adjustRightInd w:val="0"/>
        <w:spacing w:after="0" w:line="240" w:lineRule="auto"/>
        <w:ind w:right="1700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CC7" w:rsidRPr="00DD3342" w:rsidRDefault="003E4CC7" w:rsidP="003E4CC7">
      <w:pPr>
        <w:autoSpaceDE w:val="0"/>
        <w:autoSpaceDN w:val="0"/>
        <w:adjustRightInd w:val="0"/>
        <w:spacing w:after="0" w:line="240" w:lineRule="auto"/>
        <w:ind w:right="1700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3342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3E4CC7" w:rsidRDefault="003E4CC7" w:rsidP="003E4CC7">
      <w:pPr>
        <w:autoSpaceDE w:val="0"/>
        <w:autoSpaceDN w:val="0"/>
        <w:adjustRightInd w:val="0"/>
        <w:spacing w:after="0" w:line="240" w:lineRule="auto"/>
        <w:ind w:right="1700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3342">
        <w:rPr>
          <w:rFonts w:ascii="Times New Roman" w:eastAsia="Calibri" w:hAnsi="Times New Roman" w:cs="Times New Roman"/>
          <w:b/>
          <w:sz w:val="28"/>
          <w:szCs w:val="28"/>
        </w:rPr>
        <w:t xml:space="preserve"> о показателях муниципальной программы</w:t>
      </w:r>
    </w:p>
    <w:p w:rsidR="006E23E6" w:rsidRPr="00DD3342" w:rsidRDefault="006E23E6" w:rsidP="003E4CC7">
      <w:pPr>
        <w:autoSpaceDE w:val="0"/>
        <w:autoSpaceDN w:val="0"/>
        <w:adjustRightInd w:val="0"/>
        <w:spacing w:after="0" w:line="240" w:lineRule="auto"/>
        <w:ind w:right="1700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19"/>
        <w:gridCol w:w="2670"/>
        <w:gridCol w:w="6273"/>
      </w:tblGrid>
      <w:tr w:rsidR="00DB6719" w:rsidRPr="00DD3342" w:rsidTr="00F2012A">
        <w:trPr>
          <w:trHeight w:val="419"/>
        </w:trPr>
        <w:tc>
          <w:tcPr>
            <w:tcW w:w="274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1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 </w:t>
            </w: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3315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DB6719" w:rsidRPr="00DD3342" w:rsidTr="00F2012A">
        <w:trPr>
          <w:trHeight w:val="279"/>
        </w:trPr>
        <w:tc>
          <w:tcPr>
            <w:tcW w:w="274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5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DB6719" w:rsidRPr="00DD3342" w:rsidTr="00F2012A">
        <w:trPr>
          <w:trHeight w:val="279"/>
        </w:trPr>
        <w:tc>
          <w:tcPr>
            <w:tcW w:w="274" w:type="pct"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" w:type="pct"/>
            <w:vAlign w:val="center"/>
          </w:tcPr>
          <w:p w:rsidR="00DB6719" w:rsidRPr="00DD3342" w:rsidRDefault="00A24679" w:rsidP="001F07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r w:rsidRPr="00DD3342">
              <w:rPr>
                <w:rFonts w:ascii="Times New Roman" w:hAnsi="Times New Roman"/>
                <w:spacing w:val="-2"/>
                <w:sz w:val="28"/>
                <w:szCs w:val="28"/>
              </w:rPr>
              <w:t>лощадь, подлежащая содержанию и   текущему ремонту многоквартирных жилых домов (МКД) коридорного типа и незаселённых квартир</w:t>
            </w:r>
          </w:p>
        </w:tc>
        <w:tc>
          <w:tcPr>
            <w:tcW w:w="3315" w:type="pct"/>
          </w:tcPr>
          <w:p w:rsidR="00DB6719" w:rsidRPr="00DD3342" w:rsidRDefault="00F954C4" w:rsidP="00F954C4">
            <w:pPr>
              <w:pStyle w:val="s1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 w:rsidRPr="00DD3342">
              <w:rPr>
                <w:rFonts w:eastAsia="Calibri"/>
                <w:sz w:val="28"/>
                <w:szCs w:val="28"/>
              </w:rPr>
              <w:t xml:space="preserve">Данные технических паспортов, обслуживаемых и ремонтируемых МКД коридорного типа </w:t>
            </w:r>
          </w:p>
        </w:tc>
      </w:tr>
      <w:tr w:rsidR="00DB6719" w:rsidRPr="00DD3342" w:rsidTr="00F2012A">
        <w:trPr>
          <w:trHeight w:val="279"/>
        </w:trPr>
        <w:tc>
          <w:tcPr>
            <w:tcW w:w="274" w:type="pct"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1" w:type="pct"/>
            <w:vAlign w:val="center"/>
          </w:tcPr>
          <w:p w:rsidR="00DB6719" w:rsidRPr="00DD3342" w:rsidRDefault="001F0713" w:rsidP="001F07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F954C4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оличество </w:t>
            </w:r>
            <w:proofErr w:type="spellStart"/>
            <w:r w:rsidR="00F954C4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помывок</w:t>
            </w:r>
            <w:proofErr w:type="spellEnd"/>
            <w:r w:rsidR="00F954C4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 в </w:t>
            </w:r>
            <w:proofErr w:type="gramStart"/>
            <w:r w:rsidR="00F954C4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банях</w:t>
            </w:r>
            <w:proofErr w:type="gramEnd"/>
          </w:p>
        </w:tc>
        <w:tc>
          <w:tcPr>
            <w:tcW w:w="3315" w:type="pct"/>
          </w:tcPr>
          <w:p w:rsidR="00DB6719" w:rsidRPr="00DD3342" w:rsidRDefault="00DB6719" w:rsidP="00F95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F954C4"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Данные из финансового плана за отчётный период</w:t>
            </w:r>
          </w:p>
        </w:tc>
      </w:tr>
      <w:tr w:rsidR="00DB6719" w:rsidRPr="00DD3342" w:rsidTr="00F2012A">
        <w:trPr>
          <w:trHeight w:val="279"/>
        </w:trPr>
        <w:tc>
          <w:tcPr>
            <w:tcW w:w="274" w:type="pct"/>
            <w:hideMark/>
          </w:tcPr>
          <w:p w:rsidR="00DB6719" w:rsidRPr="00DD3342" w:rsidRDefault="00DB6719" w:rsidP="00242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1" w:type="pct"/>
            <w:vAlign w:val="center"/>
          </w:tcPr>
          <w:p w:rsidR="00DB6719" w:rsidRPr="00DD3342" w:rsidRDefault="001F0713" w:rsidP="001F07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954C4" w:rsidRPr="00DD3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бъём собираемых и перевозимых жидких бытовых отходов (ЖБО)</w:t>
            </w:r>
          </w:p>
        </w:tc>
        <w:tc>
          <w:tcPr>
            <w:tcW w:w="3315" w:type="pct"/>
          </w:tcPr>
          <w:p w:rsidR="00DB6719" w:rsidRPr="00DD3342" w:rsidRDefault="001F0713" w:rsidP="00AC3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 </w:t>
            </w:r>
            <w:r w:rsidR="00AC34EC"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К* </w:t>
            </w:r>
            <w:r w:rsidR="00AC34EC" w:rsidRPr="00DD334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="00AC34EC"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 w:rsidR="004916D3"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C34EC"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, где:</w:t>
            </w:r>
          </w:p>
          <w:p w:rsidR="00AC34EC" w:rsidRPr="00DD3342" w:rsidRDefault="00AC34EC" w:rsidP="00AC3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объем ЖБО;</w:t>
            </w:r>
          </w:p>
          <w:p w:rsidR="00AC34EC" w:rsidRPr="00DD3342" w:rsidRDefault="00AC34EC" w:rsidP="00AC3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proofErr w:type="gramEnd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человек, пользующихся услугой по вывозу ЖБО;</w:t>
            </w:r>
          </w:p>
          <w:p w:rsidR="00AC34EC" w:rsidRPr="00DD3342" w:rsidRDefault="00AC34EC" w:rsidP="004916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334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916D3"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накопления ЖБО;</w:t>
            </w:r>
          </w:p>
          <w:p w:rsidR="004916D3" w:rsidRPr="00DD3342" w:rsidRDefault="004916D3" w:rsidP="004916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3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период вывоза (год) </w:t>
            </w:r>
          </w:p>
        </w:tc>
      </w:tr>
    </w:tbl>
    <w:p w:rsidR="00DF3C9B" w:rsidRDefault="00DF3C9B" w:rsidP="00087CD9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F6A" w:rsidRDefault="00364F6A" w:rsidP="00087CD9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F6A" w:rsidRDefault="00364F6A" w:rsidP="00087CD9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389" w:rsidRDefault="00AC7389" w:rsidP="00DF3C9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C7389" w:rsidRPr="00087CD9" w:rsidRDefault="00AC7389" w:rsidP="00AC738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lastRenderedPageBreak/>
        <w:t>Раздел 2. ПАСПОРТА</w:t>
      </w:r>
    </w:p>
    <w:p w:rsidR="00AC7389" w:rsidRPr="00087CD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комплексов процессных мероприятий</w:t>
      </w:r>
    </w:p>
    <w:p w:rsidR="00AC7389" w:rsidRPr="00087CD9" w:rsidRDefault="00AC7389" w:rsidP="00AC7389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389" w:rsidRPr="00087CD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AC7389" w:rsidRPr="00087CD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AC7389" w:rsidRPr="00087CD9" w:rsidRDefault="00AC7389" w:rsidP="00AC7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"Содержание и текущий ремонт жилых помещений в многоквартирных </w:t>
      </w:r>
      <w:proofErr w:type="gramStart"/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домах</w:t>
      </w:r>
      <w:proofErr w:type="gramEnd"/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коридорного типа и незаселенных квартир, находящихся в собственности Рославльского городского поселения"</w:t>
      </w:r>
    </w:p>
    <w:p w:rsidR="00AC738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389" w:rsidRPr="00087CD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AC7389" w:rsidRPr="00087CD9" w:rsidRDefault="00AC7389" w:rsidP="00AC7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7"/>
        <w:gridCol w:w="5144"/>
      </w:tblGrid>
      <w:tr w:rsidR="00AC7389" w:rsidRPr="00087CD9" w:rsidTr="00AC17DA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AC7389" w:rsidRPr="00087CD9" w:rsidRDefault="00AC7389" w:rsidP="00AC17D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</w:t>
            </w: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AC7389" w:rsidRPr="00087CD9" w:rsidRDefault="00AC7389" w:rsidP="00AC17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Комитет ЖКХ</w:t>
            </w:r>
          </w:p>
        </w:tc>
      </w:tr>
      <w:tr w:rsidR="00AC7389" w:rsidRPr="00087CD9" w:rsidTr="00AC17DA">
        <w:trPr>
          <w:trHeight w:val="1894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AC7389" w:rsidRPr="00087CD9" w:rsidRDefault="00AC7389" w:rsidP="00AC17D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AC7389" w:rsidRPr="00087CD9" w:rsidRDefault="00AC7389" w:rsidP="00AC1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</w:t>
            </w:r>
          </w:p>
        </w:tc>
      </w:tr>
    </w:tbl>
    <w:p w:rsidR="00AC7389" w:rsidRPr="00087CD9" w:rsidRDefault="00AC7389" w:rsidP="00AC7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389" w:rsidRPr="00087CD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Показатели реализации комплекса процессных мероприятий </w:t>
      </w:r>
    </w:p>
    <w:p w:rsidR="00AC7389" w:rsidRPr="00087CD9" w:rsidRDefault="00AC7389" w:rsidP="00AC7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8"/>
        <w:gridCol w:w="1471"/>
        <w:gridCol w:w="1517"/>
        <w:gridCol w:w="1335"/>
        <w:gridCol w:w="1562"/>
        <w:gridCol w:w="1434"/>
      </w:tblGrid>
      <w:tr w:rsidR="00AC7389" w:rsidRPr="00087CD9" w:rsidTr="00FF2382">
        <w:trPr>
          <w:tblHeader/>
          <w:jc w:val="center"/>
        </w:trPr>
        <w:tc>
          <w:tcPr>
            <w:tcW w:w="1475" w:type="pct"/>
            <w:vMerge w:val="restar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32" w:type="pct"/>
            <w:vMerge w:val="restar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  <w:p w:rsidR="00AC7389" w:rsidRPr="007136C5" w:rsidRDefault="00AC7389" w:rsidP="00AC17D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7136C5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Базовое значение показателя</w:t>
            </w:r>
          </w:p>
          <w:p w:rsidR="00AC7389" w:rsidRPr="00087CD9" w:rsidRDefault="00AC7389" w:rsidP="00AC17D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7136C5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2021г.</w:t>
            </w:r>
          </w:p>
          <w:p w:rsidR="00AC7389" w:rsidRPr="00087CD9" w:rsidRDefault="00AC7389" w:rsidP="00AC17DA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07" w:type="pct"/>
            <w:gridSpan w:val="3"/>
            <w:shd w:val="clear" w:color="auto" w:fill="auto"/>
            <w:vAlign w:val="center"/>
          </w:tcPr>
          <w:p w:rsidR="00AC7389" w:rsidRPr="00087CD9" w:rsidRDefault="00AC7389" w:rsidP="00AC17DA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AC7389" w:rsidRPr="00087CD9" w:rsidTr="00FF2382">
        <w:trPr>
          <w:trHeight w:val="448"/>
          <w:tblHeader/>
          <w:jc w:val="center"/>
        </w:trPr>
        <w:tc>
          <w:tcPr>
            <w:tcW w:w="1475" w:type="pct"/>
            <w:vMerge/>
            <w:shd w:val="clear" w:color="auto" w:fill="auto"/>
            <w:vAlign w:val="center"/>
          </w:tcPr>
          <w:p w:rsidR="00AC7389" w:rsidRPr="00087CD9" w:rsidRDefault="00AC7389" w:rsidP="00AC17D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2" w:type="pct"/>
            <w:vMerge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3" w:type="pc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2022г.</w:t>
            </w:r>
          </w:p>
        </w:tc>
        <w:tc>
          <w:tcPr>
            <w:tcW w:w="758" w:type="pc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2023г.</w:t>
            </w:r>
          </w:p>
        </w:tc>
        <w:tc>
          <w:tcPr>
            <w:tcW w:w="696" w:type="pc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2024г.</w:t>
            </w:r>
          </w:p>
        </w:tc>
      </w:tr>
      <w:tr w:rsidR="00AC7389" w:rsidRPr="00087CD9" w:rsidTr="00FF2382">
        <w:trPr>
          <w:trHeight w:val="282"/>
          <w:tblHeader/>
          <w:jc w:val="center"/>
        </w:trPr>
        <w:tc>
          <w:tcPr>
            <w:tcW w:w="1475" w:type="pct"/>
            <w:shd w:val="clear" w:color="auto" w:fill="auto"/>
            <w:vAlign w:val="center"/>
          </w:tcPr>
          <w:p w:rsidR="00AC7389" w:rsidRPr="00087CD9" w:rsidRDefault="00AC7389" w:rsidP="00AC17DA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" w:type="pct"/>
            <w:shd w:val="clear" w:color="auto" w:fill="auto"/>
          </w:tcPr>
          <w:p w:rsidR="00AC7389" w:rsidRPr="00087CD9" w:rsidRDefault="00AC7389" w:rsidP="00B14D72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732" w:type="pct"/>
            <w:shd w:val="clear" w:color="auto" w:fill="auto"/>
          </w:tcPr>
          <w:p w:rsidR="00AC7389" w:rsidRPr="00087CD9" w:rsidRDefault="00AC7389" w:rsidP="00B14D72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AC7389" w:rsidRPr="00087CD9" w:rsidRDefault="00AC7389" w:rsidP="00B14D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AC7389" w:rsidRPr="00087CD9" w:rsidRDefault="00AC7389" w:rsidP="00B14D7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C7389" w:rsidRPr="00087CD9" w:rsidRDefault="00AC7389" w:rsidP="00B14D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C7389" w:rsidRPr="00087CD9" w:rsidTr="00FF2382">
        <w:trPr>
          <w:trHeight w:val="433"/>
          <w:jc w:val="center"/>
        </w:trPr>
        <w:tc>
          <w:tcPr>
            <w:tcW w:w="1475" w:type="pct"/>
            <w:shd w:val="clear" w:color="auto" w:fill="auto"/>
            <w:vAlign w:val="center"/>
          </w:tcPr>
          <w:p w:rsidR="00AC7389" w:rsidRPr="00087CD9" w:rsidRDefault="00AC7389" w:rsidP="00AC17DA">
            <w:pPr>
              <w:spacing w:line="240" w:lineRule="auto"/>
              <w:outlineLvl w:val="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лощадь, подлежащая содержанию и   текущему ремонту многоквартирных жилых домов (МКД) коридорного типа и незаселённых квартир</w:t>
            </w:r>
          </w:p>
        </w:tc>
        <w:tc>
          <w:tcPr>
            <w:tcW w:w="686" w:type="pc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Start"/>
            <w:r w:rsidRPr="00087CD9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FF2382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382">
              <w:rPr>
                <w:rFonts w:ascii="Times New Roman" w:hAnsi="Times New Roman"/>
                <w:sz w:val="28"/>
                <w:szCs w:val="28"/>
              </w:rPr>
              <w:t>11810,9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CD9">
              <w:rPr>
                <w:rFonts w:ascii="Times New Roman" w:hAnsi="Times New Roman"/>
                <w:sz w:val="28"/>
                <w:szCs w:val="28"/>
              </w:rPr>
              <w:t>15450,3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CD9">
              <w:rPr>
                <w:rFonts w:ascii="Times New Roman" w:hAnsi="Times New Roman"/>
                <w:sz w:val="28"/>
                <w:szCs w:val="28"/>
              </w:rPr>
              <w:t>15450,3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CD9">
              <w:rPr>
                <w:rFonts w:ascii="Times New Roman" w:hAnsi="Times New Roman"/>
                <w:sz w:val="28"/>
                <w:szCs w:val="28"/>
              </w:rPr>
              <w:t>15450,3</w:t>
            </w:r>
          </w:p>
        </w:tc>
      </w:tr>
      <w:tr w:rsidR="00AC7389" w:rsidRPr="00087CD9" w:rsidTr="00FF2382">
        <w:trPr>
          <w:trHeight w:val="942"/>
          <w:jc w:val="center"/>
        </w:trPr>
        <w:tc>
          <w:tcPr>
            <w:tcW w:w="1475" w:type="pct"/>
            <w:shd w:val="clear" w:color="auto" w:fill="auto"/>
          </w:tcPr>
          <w:p w:rsidR="00AC7389" w:rsidRPr="00087CD9" w:rsidRDefault="00AC7389" w:rsidP="00AC17DA">
            <w:pPr>
              <w:outlineLvl w:val="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отремонтированного муниципального </w:t>
            </w:r>
            <w:r w:rsidRPr="0008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имущества</w:t>
            </w:r>
          </w:p>
        </w:tc>
        <w:tc>
          <w:tcPr>
            <w:tcW w:w="686" w:type="pct"/>
            <w:shd w:val="clear" w:color="auto" w:fill="auto"/>
          </w:tcPr>
          <w:p w:rsidR="00AC7389" w:rsidRDefault="00AC7389" w:rsidP="00AC17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7389" w:rsidRDefault="00AC7389" w:rsidP="00AC17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Start"/>
            <w:r w:rsidRPr="00087CD9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CD9">
              <w:rPr>
                <w:rFonts w:ascii="Times New Roman" w:hAnsi="Times New Roman"/>
                <w:sz w:val="28"/>
                <w:szCs w:val="28"/>
              </w:rPr>
              <w:t>59,6</w:t>
            </w: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CD9"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8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CD9">
              <w:rPr>
                <w:rFonts w:ascii="Times New Roman" w:hAnsi="Times New Roman"/>
                <w:sz w:val="28"/>
                <w:szCs w:val="28"/>
              </w:rPr>
              <w:t>63,8</w:t>
            </w:r>
          </w:p>
        </w:tc>
        <w:tc>
          <w:tcPr>
            <w:tcW w:w="696" w:type="pct"/>
            <w:shd w:val="clear" w:color="auto" w:fill="auto"/>
          </w:tcPr>
          <w:p w:rsidR="00AC7389" w:rsidRDefault="00AC7389" w:rsidP="00AC17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7389" w:rsidRDefault="00AC7389" w:rsidP="00AC17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7389" w:rsidRPr="00087CD9" w:rsidRDefault="00AC7389" w:rsidP="00AC17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63,8</w:t>
            </w:r>
          </w:p>
        </w:tc>
      </w:tr>
      <w:tr w:rsidR="00AC7389" w:rsidRPr="00087CD9" w:rsidTr="00FF2382">
        <w:trPr>
          <w:trHeight w:val="1222"/>
          <w:jc w:val="center"/>
        </w:trPr>
        <w:tc>
          <w:tcPr>
            <w:tcW w:w="1475" w:type="pct"/>
            <w:shd w:val="clear" w:color="auto" w:fill="auto"/>
          </w:tcPr>
          <w:p w:rsidR="00AC7389" w:rsidRPr="00087CD9" w:rsidRDefault="00A8203B" w:rsidP="00AC17DA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Количество предъявленных исполнительных документов</w:t>
            </w:r>
          </w:p>
          <w:p w:rsidR="00AC7389" w:rsidRPr="00087CD9" w:rsidRDefault="00AC7389" w:rsidP="00AC17DA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AC7389" w:rsidRPr="00087CD9" w:rsidRDefault="00AC7389" w:rsidP="00AC17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ед.</w:t>
            </w:r>
          </w:p>
          <w:p w:rsidR="00AC7389" w:rsidRPr="00087CD9" w:rsidRDefault="00AC7389" w:rsidP="00AC17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shd w:val="clear" w:color="auto" w:fill="auto"/>
          </w:tcPr>
          <w:p w:rsidR="00AC7389" w:rsidRPr="00087CD9" w:rsidRDefault="00AC7389" w:rsidP="009C55A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1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AC7389" w:rsidRPr="00087CD9" w:rsidRDefault="00AC7389" w:rsidP="00357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pct"/>
            <w:shd w:val="clear" w:color="auto" w:fill="auto"/>
          </w:tcPr>
          <w:p w:rsidR="00AC7389" w:rsidRPr="00087CD9" w:rsidRDefault="00AC7389" w:rsidP="00357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6" w:type="pct"/>
            <w:shd w:val="clear" w:color="auto" w:fill="auto"/>
          </w:tcPr>
          <w:p w:rsidR="00AC7389" w:rsidRPr="00087CD9" w:rsidRDefault="00AC7389" w:rsidP="00357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DF3C9B" w:rsidRDefault="00DF3C9B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9A58EF" w:rsidRPr="00087CD9" w:rsidRDefault="009A58EF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9A58EF" w:rsidRPr="00087CD9" w:rsidRDefault="009A58EF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9A58EF" w:rsidRPr="00087CD9" w:rsidRDefault="00364F6A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242EB"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услуг населению по </w:t>
      </w:r>
      <w:proofErr w:type="spellStart"/>
      <w:r w:rsidR="00A242EB"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помывкам</w:t>
      </w:r>
      <w:proofErr w:type="spellEnd"/>
      <w:r w:rsidR="00A242EB"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gramStart"/>
      <w:r w:rsidR="00A242EB"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банях</w:t>
      </w:r>
      <w:proofErr w:type="gramEnd"/>
      <w:r w:rsidR="00A242EB"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Росл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авльского городского поселения»</w:t>
      </w:r>
    </w:p>
    <w:p w:rsidR="00A242EB" w:rsidRPr="00087CD9" w:rsidRDefault="00A242EB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8EF" w:rsidRPr="00087CD9" w:rsidRDefault="009A58EF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9A58EF" w:rsidRPr="00087CD9" w:rsidRDefault="009A58EF" w:rsidP="009A58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7"/>
        <w:gridCol w:w="5144"/>
      </w:tblGrid>
      <w:tr w:rsidR="009A58EF" w:rsidRPr="00087CD9" w:rsidTr="00242A2D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9A58EF" w:rsidRPr="00087CD9" w:rsidRDefault="009A58EF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</w:t>
            </w: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9A58EF" w:rsidRPr="00087CD9" w:rsidRDefault="00A242EB" w:rsidP="00242A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Комитет ЖКХ</w:t>
            </w:r>
          </w:p>
        </w:tc>
      </w:tr>
      <w:tr w:rsidR="00A242EB" w:rsidRPr="00087CD9" w:rsidTr="00242A2D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A242EB" w:rsidRPr="00087CD9" w:rsidRDefault="00A242EB" w:rsidP="00A242EB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A242EB" w:rsidRPr="00087CD9" w:rsidRDefault="00FE43B9" w:rsidP="00A242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A242EB"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 </w:t>
            </w:r>
          </w:p>
        </w:tc>
      </w:tr>
    </w:tbl>
    <w:p w:rsidR="009A58EF" w:rsidRPr="00087CD9" w:rsidRDefault="009A58EF" w:rsidP="009A58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8EF" w:rsidRPr="00087CD9" w:rsidRDefault="009A58EF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Показатели реализации комплекса процессных мероприятий </w:t>
      </w:r>
    </w:p>
    <w:p w:rsidR="009A58EF" w:rsidRPr="00087CD9" w:rsidRDefault="009A58EF" w:rsidP="009A5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1471"/>
        <w:gridCol w:w="1517"/>
        <w:gridCol w:w="1364"/>
        <w:gridCol w:w="1584"/>
        <w:gridCol w:w="1455"/>
      </w:tblGrid>
      <w:tr w:rsidR="009A58EF" w:rsidRPr="00087CD9" w:rsidTr="00A242EB">
        <w:trPr>
          <w:trHeight w:val="562"/>
          <w:tblHeader/>
          <w:jc w:val="center"/>
        </w:trPr>
        <w:tc>
          <w:tcPr>
            <w:tcW w:w="1541" w:type="pct"/>
            <w:vMerge w:val="restart"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23" w:type="pct"/>
            <w:vMerge w:val="restart"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  <w:p w:rsidR="007136C5" w:rsidRPr="007136C5" w:rsidRDefault="007136C5" w:rsidP="007136C5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7136C5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Базовое значение показателя</w:t>
            </w:r>
          </w:p>
          <w:p w:rsidR="009A58EF" w:rsidRPr="00087CD9" w:rsidRDefault="007136C5" w:rsidP="007136C5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7136C5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2021г.</w:t>
            </w:r>
          </w:p>
          <w:p w:rsidR="009A58EF" w:rsidRPr="00087CD9" w:rsidRDefault="009A58EF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74" w:type="pct"/>
            <w:gridSpan w:val="3"/>
            <w:shd w:val="clear" w:color="auto" w:fill="auto"/>
            <w:vAlign w:val="center"/>
          </w:tcPr>
          <w:p w:rsidR="009A58EF" w:rsidRPr="00087CD9" w:rsidRDefault="009A58EF" w:rsidP="00242A2D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834A19" w:rsidRPr="00087CD9" w:rsidTr="007136C5">
        <w:trPr>
          <w:trHeight w:val="411"/>
          <w:tblHeader/>
          <w:jc w:val="center"/>
        </w:trPr>
        <w:tc>
          <w:tcPr>
            <w:tcW w:w="1541" w:type="pct"/>
            <w:vMerge/>
            <w:shd w:val="clear" w:color="auto" w:fill="auto"/>
            <w:vAlign w:val="center"/>
          </w:tcPr>
          <w:p w:rsidR="009A58EF" w:rsidRPr="00087CD9" w:rsidRDefault="009A58EF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42" w:type="pct"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2022г.</w:t>
            </w:r>
          </w:p>
        </w:tc>
        <w:tc>
          <w:tcPr>
            <w:tcW w:w="847" w:type="pct"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2023г.</w:t>
            </w:r>
          </w:p>
        </w:tc>
        <w:tc>
          <w:tcPr>
            <w:tcW w:w="785" w:type="pct"/>
            <w:shd w:val="clear" w:color="auto" w:fill="auto"/>
          </w:tcPr>
          <w:p w:rsidR="009A58EF" w:rsidRPr="00087CD9" w:rsidRDefault="009A58EF" w:rsidP="00242A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2024г.</w:t>
            </w:r>
          </w:p>
        </w:tc>
      </w:tr>
      <w:tr w:rsidR="00834A19" w:rsidRPr="00087CD9" w:rsidTr="00A242EB">
        <w:trPr>
          <w:trHeight w:val="192"/>
          <w:tblHeader/>
          <w:jc w:val="center"/>
        </w:trPr>
        <w:tc>
          <w:tcPr>
            <w:tcW w:w="1541" w:type="pct"/>
            <w:shd w:val="clear" w:color="auto" w:fill="auto"/>
            <w:vAlign w:val="center"/>
          </w:tcPr>
          <w:p w:rsidR="009A58EF" w:rsidRPr="00087CD9" w:rsidRDefault="009A58EF" w:rsidP="005D70E2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:rsidR="009A58EF" w:rsidRPr="00087CD9" w:rsidRDefault="009A58EF" w:rsidP="005D70E2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:rsidR="009A58EF" w:rsidRPr="00087CD9" w:rsidRDefault="009A58EF" w:rsidP="005D70E2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9A58EF" w:rsidRPr="00087CD9" w:rsidRDefault="009A58EF" w:rsidP="005D70E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9A58EF" w:rsidRPr="00087CD9" w:rsidRDefault="009A58EF" w:rsidP="005D70E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9A58EF" w:rsidRPr="00087CD9" w:rsidRDefault="009A58EF" w:rsidP="005D70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242EB" w:rsidRPr="00087CD9" w:rsidTr="00A52B0A">
        <w:trPr>
          <w:trHeight w:val="557"/>
          <w:jc w:val="center"/>
        </w:trPr>
        <w:tc>
          <w:tcPr>
            <w:tcW w:w="1541" w:type="pct"/>
            <w:shd w:val="clear" w:color="auto" w:fill="auto"/>
            <w:vAlign w:val="center"/>
          </w:tcPr>
          <w:p w:rsidR="00A24679" w:rsidRPr="00A24679" w:rsidRDefault="0032305C" w:rsidP="0032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Доля населения, пользующихся услугами бань к общему количеству населения, </w:t>
            </w:r>
            <w:r w:rsidR="00641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проживающих на территории Рославльского городского поселения</w:t>
            </w:r>
          </w:p>
        </w:tc>
        <w:tc>
          <w:tcPr>
            <w:tcW w:w="623" w:type="pct"/>
            <w:shd w:val="clear" w:color="auto" w:fill="auto"/>
          </w:tcPr>
          <w:p w:rsidR="00A242EB" w:rsidRPr="008C3404" w:rsidRDefault="001A01FB" w:rsidP="001A01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B" w:rsidRPr="008C3404" w:rsidRDefault="001A01FB" w:rsidP="00A242E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47,3</w:t>
            </w:r>
          </w:p>
          <w:p w:rsidR="00A242EB" w:rsidRPr="008C3404" w:rsidRDefault="00A242EB" w:rsidP="00DD334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B" w:rsidRPr="008C3404" w:rsidRDefault="001A01FB" w:rsidP="00A24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</w:t>
            </w:r>
          </w:p>
          <w:p w:rsidR="00A242EB" w:rsidRPr="008C3404" w:rsidRDefault="00A242EB" w:rsidP="00A24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B" w:rsidRPr="008C3404" w:rsidRDefault="001A01FB" w:rsidP="00A24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</w:t>
            </w:r>
          </w:p>
          <w:p w:rsidR="00A242EB" w:rsidRPr="008C3404" w:rsidRDefault="00A242EB" w:rsidP="00A24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B" w:rsidRPr="008C3404" w:rsidRDefault="001A01FB" w:rsidP="00A24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</w:t>
            </w:r>
          </w:p>
          <w:p w:rsidR="00A242EB" w:rsidRPr="008C3404" w:rsidRDefault="00A242EB" w:rsidP="00A24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31B7" w:rsidRDefault="00C731B7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C731B7" w:rsidRPr="00087CD9" w:rsidRDefault="00C731B7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C731B7" w:rsidRPr="00087CD9" w:rsidRDefault="00C731B7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C731B7" w:rsidRDefault="00364F6A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82B10"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Оказание услуг населению по сбору и вывозу жидких бытовых отходов на территории Рославльского городского поселения Рославль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района Смоленской области»</w:t>
      </w:r>
    </w:p>
    <w:p w:rsidR="00364F6A" w:rsidRPr="00087CD9" w:rsidRDefault="00364F6A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1B7" w:rsidRPr="00087CD9" w:rsidRDefault="00C731B7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C731B7" w:rsidRPr="00087CD9" w:rsidRDefault="00C731B7" w:rsidP="00C73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7"/>
        <w:gridCol w:w="5144"/>
      </w:tblGrid>
      <w:tr w:rsidR="00C731B7" w:rsidRPr="00087CD9" w:rsidTr="00242A2D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731B7" w:rsidRPr="00087CD9" w:rsidRDefault="00C731B7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</w:t>
            </w: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731B7" w:rsidRPr="00087CD9" w:rsidRDefault="00C731B7" w:rsidP="00382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</w:t>
            </w:r>
            <w:r w:rsidR="00382B10"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ЖКХ</w:t>
            </w:r>
          </w:p>
        </w:tc>
      </w:tr>
      <w:tr w:rsidR="00C731B7" w:rsidRPr="00087CD9" w:rsidTr="00242A2D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:rsidR="00C731B7" w:rsidRPr="00087CD9" w:rsidRDefault="00C731B7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:rsidR="00C731B7" w:rsidRPr="00087CD9" w:rsidRDefault="00FE43B9" w:rsidP="0038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="00382B10"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</w:t>
            </w:r>
          </w:p>
        </w:tc>
      </w:tr>
    </w:tbl>
    <w:p w:rsidR="00C731B7" w:rsidRPr="00087CD9" w:rsidRDefault="00C731B7" w:rsidP="00C73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1B7" w:rsidRPr="00087CD9" w:rsidRDefault="00C731B7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Показатели реализации комплекса процессных мероприятий </w:t>
      </w:r>
    </w:p>
    <w:p w:rsidR="00C731B7" w:rsidRPr="00087CD9" w:rsidRDefault="00C731B7" w:rsidP="00C7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0"/>
        <w:gridCol w:w="1471"/>
        <w:gridCol w:w="1517"/>
        <w:gridCol w:w="1354"/>
        <w:gridCol w:w="1572"/>
        <w:gridCol w:w="1443"/>
      </w:tblGrid>
      <w:tr w:rsidR="00C731B7" w:rsidRPr="00087CD9" w:rsidTr="003471F0">
        <w:trPr>
          <w:tblHeader/>
          <w:jc w:val="center"/>
        </w:trPr>
        <w:tc>
          <w:tcPr>
            <w:tcW w:w="1452" w:type="pct"/>
            <w:vMerge w:val="restart"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709" w:type="pct"/>
            <w:vMerge w:val="restart"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32" w:type="pct"/>
            <w:vMerge w:val="restart"/>
            <w:shd w:val="clear" w:color="auto" w:fill="auto"/>
          </w:tcPr>
          <w:p w:rsidR="00C731B7" w:rsidRPr="00087CD9" w:rsidRDefault="00992035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Базовое значение показателя</w:t>
            </w:r>
          </w:p>
          <w:p w:rsidR="00992035" w:rsidRDefault="00992035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  <w:p w:rsidR="00C731B7" w:rsidRPr="00087CD9" w:rsidRDefault="00C731B7" w:rsidP="00242A2D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2021г.</w:t>
            </w:r>
          </w:p>
        </w:tc>
        <w:tc>
          <w:tcPr>
            <w:tcW w:w="2107" w:type="pct"/>
            <w:gridSpan w:val="3"/>
            <w:shd w:val="clear" w:color="auto" w:fill="auto"/>
            <w:vAlign w:val="center"/>
          </w:tcPr>
          <w:p w:rsidR="00C731B7" w:rsidRPr="00087CD9" w:rsidRDefault="00C731B7" w:rsidP="00242A2D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C731B7" w:rsidRPr="00087CD9" w:rsidTr="003471F0">
        <w:trPr>
          <w:trHeight w:val="448"/>
          <w:tblHeader/>
          <w:jc w:val="center"/>
        </w:trPr>
        <w:tc>
          <w:tcPr>
            <w:tcW w:w="1452" w:type="pct"/>
            <w:vMerge/>
            <w:shd w:val="clear" w:color="auto" w:fill="auto"/>
            <w:vAlign w:val="center"/>
          </w:tcPr>
          <w:p w:rsidR="00C731B7" w:rsidRPr="00087CD9" w:rsidRDefault="00C731B7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  <w:vMerge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32" w:type="pct"/>
            <w:vMerge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3" w:type="pct"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087CD9">
              <w:rPr>
                <w:rFonts w:ascii="Times New Roman" w:eastAsia="Calibri" w:hAnsi="Times New Roman" w:cs="Times New Roman"/>
                <w:color w:val="22272F"/>
                <w:sz w:val="28"/>
                <w:szCs w:val="28"/>
                <w:shd w:val="clear" w:color="auto" w:fill="FFFFFF"/>
              </w:rPr>
              <w:t>2022г.</w:t>
            </w:r>
          </w:p>
        </w:tc>
        <w:tc>
          <w:tcPr>
            <w:tcW w:w="758" w:type="pct"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2023г.</w:t>
            </w:r>
          </w:p>
        </w:tc>
        <w:tc>
          <w:tcPr>
            <w:tcW w:w="696" w:type="pct"/>
            <w:shd w:val="clear" w:color="auto" w:fill="auto"/>
          </w:tcPr>
          <w:p w:rsidR="00C731B7" w:rsidRPr="00087CD9" w:rsidRDefault="00C731B7" w:rsidP="00242A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2024г.</w:t>
            </w:r>
          </w:p>
        </w:tc>
      </w:tr>
      <w:tr w:rsidR="00C731B7" w:rsidRPr="00087CD9" w:rsidTr="003471F0">
        <w:trPr>
          <w:trHeight w:val="282"/>
          <w:tblHeader/>
          <w:jc w:val="center"/>
        </w:trPr>
        <w:tc>
          <w:tcPr>
            <w:tcW w:w="1452" w:type="pct"/>
            <w:shd w:val="clear" w:color="auto" w:fill="auto"/>
            <w:vAlign w:val="center"/>
          </w:tcPr>
          <w:p w:rsidR="00C731B7" w:rsidRPr="00087CD9" w:rsidRDefault="00C731B7" w:rsidP="00AF74A7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pct"/>
            <w:shd w:val="clear" w:color="auto" w:fill="auto"/>
          </w:tcPr>
          <w:p w:rsidR="00C731B7" w:rsidRPr="00087CD9" w:rsidRDefault="00C731B7" w:rsidP="00AF74A7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732" w:type="pct"/>
            <w:shd w:val="clear" w:color="auto" w:fill="auto"/>
          </w:tcPr>
          <w:p w:rsidR="00C731B7" w:rsidRPr="00087CD9" w:rsidRDefault="00C731B7" w:rsidP="00AF74A7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C731B7" w:rsidRPr="00087CD9" w:rsidRDefault="00C731B7" w:rsidP="00AF74A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C731B7" w:rsidRPr="00087CD9" w:rsidRDefault="00C731B7" w:rsidP="00AF74A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087C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C731B7" w:rsidRPr="00087CD9" w:rsidRDefault="00C731B7" w:rsidP="00AF74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3471F0" w:rsidRPr="00087CD9" w:rsidTr="003471F0">
        <w:trPr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F0" w:rsidRPr="00087CD9" w:rsidRDefault="0032305C" w:rsidP="00E46E65">
            <w:pPr>
              <w:spacing w:line="228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 xml:space="preserve">Доля площади МКД </w:t>
            </w:r>
            <w:r w:rsidR="00127A8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не </w:t>
            </w:r>
            <w:proofErr w:type="gramStart"/>
            <w:r w:rsidR="00127A8A">
              <w:rPr>
                <w:rFonts w:ascii="Times New Roman" w:hAnsi="Times New Roman"/>
                <w:spacing w:val="-2"/>
                <w:sz w:val="28"/>
                <w:szCs w:val="28"/>
              </w:rPr>
              <w:t>оборудованн</w:t>
            </w:r>
            <w:r w:rsidR="0025675C">
              <w:rPr>
                <w:rFonts w:ascii="Times New Roman" w:hAnsi="Times New Roman"/>
                <w:spacing w:val="-2"/>
                <w:sz w:val="28"/>
                <w:szCs w:val="28"/>
              </w:rPr>
              <w:t>ых</w:t>
            </w:r>
            <w:proofErr w:type="gramEnd"/>
            <w:r w:rsidR="002567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централизованн</w:t>
            </w:r>
            <w:r w:rsidR="00127A8A">
              <w:rPr>
                <w:rFonts w:ascii="Times New Roman" w:hAnsi="Times New Roman"/>
                <w:spacing w:val="-2"/>
                <w:sz w:val="28"/>
                <w:szCs w:val="28"/>
              </w:rPr>
              <w:t>ым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водоотведени</w:t>
            </w:r>
            <w:r w:rsidR="0025675C">
              <w:rPr>
                <w:rFonts w:ascii="Times New Roman" w:hAnsi="Times New Roman"/>
                <w:spacing w:val="-2"/>
                <w:sz w:val="28"/>
                <w:szCs w:val="28"/>
              </w:rPr>
              <w:t>ем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к обще</w:t>
            </w:r>
            <w:r w:rsidR="00E46E65">
              <w:rPr>
                <w:rFonts w:ascii="Times New Roman" w:hAnsi="Times New Roman"/>
                <w:spacing w:val="-2"/>
                <w:sz w:val="28"/>
                <w:szCs w:val="28"/>
              </w:rPr>
              <w:t>й площади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МКД</w:t>
            </w:r>
          </w:p>
        </w:tc>
        <w:tc>
          <w:tcPr>
            <w:tcW w:w="709" w:type="pct"/>
            <w:shd w:val="clear" w:color="auto" w:fill="auto"/>
          </w:tcPr>
          <w:p w:rsidR="0032305C" w:rsidRPr="008C3404" w:rsidRDefault="0032305C" w:rsidP="00323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%</w:t>
            </w:r>
          </w:p>
          <w:p w:rsidR="003471F0" w:rsidRPr="00087CD9" w:rsidRDefault="003471F0" w:rsidP="00FE43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F0" w:rsidRPr="003471F0" w:rsidRDefault="00E46E65" w:rsidP="003471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F0" w:rsidRPr="0032305C" w:rsidRDefault="00F90712" w:rsidP="0034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F0" w:rsidRPr="0032305C" w:rsidRDefault="00F90712" w:rsidP="00F907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F0" w:rsidRPr="0032305C" w:rsidRDefault="00A8203B" w:rsidP="0034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5401C" w:rsidRPr="00087CD9" w:rsidRDefault="0015401C" w:rsidP="0015401C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12A" w:rsidRDefault="00F2012A" w:rsidP="0015401C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01C" w:rsidRPr="00087CD9" w:rsidRDefault="0015401C" w:rsidP="0015401C">
      <w:pPr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ОЦЕНКА</w:t>
      </w:r>
    </w:p>
    <w:p w:rsidR="0015401C" w:rsidRPr="00087CD9" w:rsidRDefault="0015401C" w:rsidP="00154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применения мер муниципального регулирования в части</w:t>
      </w:r>
    </w:p>
    <w:p w:rsidR="0015401C" w:rsidRPr="00087CD9" w:rsidRDefault="0015401C" w:rsidP="00154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налоговых льгот, освобождений и иных преференций по налогам и сборам в сфере реализации муниципальной программы 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</w:t>
      </w:r>
    </w:p>
    <w:p w:rsidR="0015401C" w:rsidRPr="00087CD9" w:rsidRDefault="0015401C" w:rsidP="0015401C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01C" w:rsidRPr="00087CD9" w:rsidRDefault="0015401C" w:rsidP="0015401C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 не предусмотрено.</w:t>
      </w:r>
    </w:p>
    <w:p w:rsidR="003E4CC7" w:rsidRPr="00087CD9" w:rsidRDefault="003E4CC7" w:rsidP="003E4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55D" w:rsidRDefault="008B455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B455D" w:rsidSect="000D7956">
          <w:headerReference w:type="default" r:id="rId8"/>
          <w:headerReference w:type="first" r:id="rId9"/>
          <w:pgSz w:w="11906" w:h="16838"/>
          <w:pgMar w:top="709" w:right="567" w:bottom="993" w:left="1134" w:header="557" w:footer="308" w:gutter="0"/>
          <w:pgNumType w:start="3"/>
          <w:cols w:space="708"/>
          <w:titlePg/>
          <w:docGrid w:linePitch="360"/>
        </w:sectPr>
      </w:pPr>
    </w:p>
    <w:p w:rsidR="0086627D" w:rsidRPr="00087CD9" w:rsidRDefault="0086627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4. СВЕДЕНИЯ</w:t>
      </w:r>
    </w:p>
    <w:p w:rsidR="0086627D" w:rsidRPr="00087CD9" w:rsidRDefault="0086627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финансировании структурных элементов </w:t>
      </w:r>
    </w:p>
    <w:p w:rsidR="0086627D" w:rsidRPr="00087CD9" w:rsidRDefault="0086627D" w:rsidP="0086627D">
      <w:pPr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86627D" w:rsidRPr="00087CD9" w:rsidRDefault="0086627D" w:rsidP="008662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7CD9">
        <w:rPr>
          <w:rFonts w:ascii="Times New Roman" w:eastAsia="Calibri" w:hAnsi="Times New Roman" w:cs="Times New Roman"/>
          <w:b/>
          <w:sz w:val="28"/>
          <w:szCs w:val="28"/>
        </w:rPr>
        <w:t>«Поддержка юридических лиц, индивидуальных предпринимателей, физических лиц, оказывающих социально значимые услуги населению на территории Рославльского городского поселения Рославльского района Смоленской области»</w:t>
      </w:r>
    </w:p>
    <w:p w:rsidR="0086627D" w:rsidRPr="00087CD9" w:rsidRDefault="0086627D" w:rsidP="008662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014" w:type="dxa"/>
        <w:tblInd w:w="1120" w:type="dxa"/>
        <w:tblLayout w:type="fixed"/>
        <w:tblLook w:val="04A0"/>
      </w:tblPr>
      <w:tblGrid>
        <w:gridCol w:w="1115"/>
        <w:gridCol w:w="3402"/>
        <w:gridCol w:w="1701"/>
        <w:gridCol w:w="2126"/>
        <w:gridCol w:w="1276"/>
        <w:gridCol w:w="1701"/>
        <w:gridCol w:w="1559"/>
        <w:gridCol w:w="1134"/>
      </w:tblGrid>
      <w:tr w:rsidR="0086627D" w:rsidRPr="00087CD9" w:rsidTr="00992035">
        <w:trPr>
          <w:trHeight w:val="1038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 на реализацию государственной программы на очередной финансовый год и плановый период (тыс. рублей)</w:t>
            </w:r>
          </w:p>
        </w:tc>
      </w:tr>
      <w:tr w:rsidR="00992035" w:rsidRPr="00087CD9" w:rsidTr="00992035">
        <w:trPr>
          <w:trHeight w:val="327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27D" w:rsidRPr="00087CD9" w:rsidRDefault="0086627D" w:rsidP="0086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27D" w:rsidRPr="00087CD9" w:rsidRDefault="0086627D" w:rsidP="0086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27D" w:rsidRPr="00087CD9" w:rsidRDefault="0086627D" w:rsidP="0086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27D" w:rsidRPr="00087CD9" w:rsidRDefault="0086627D" w:rsidP="0086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  <w:t>2024 год</w:t>
            </w:r>
          </w:p>
        </w:tc>
      </w:tr>
    </w:tbl>
    <w:p w:rsidR="0086627D" w:rsidRPr="00087CD9" w:rsidRDefault="0086627D" w:rsidP="00866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033" w:type="dxa"/>
        <w:tblInd w:w="1101" w:type="dxa"/>
        <w:tblLayout w:type="fixed"/>
        <w:tblLook w:val="04A0"/>
      </w:tblPr>
      <w:tblGrid>
        <w:gridCol w:w="1134"/>
        <w:gridCol w:w="3402"/>
        <w:gridCol w:w="1701"/>
        <w:gridCol w:w="2126"/>
        <w:gridCol w:w="1417"/>
        <w:gridCol w:w="1560"/>
        <w:gridCol w:w="1559"/>
        <w:gridCol w:w="1134"/>
      </w:tblGrid>
      <w:tr w:rsidR="008B455D" w:rsidRPr="00087CD9" w:rsidTr="00992035">
        <w:trPr>
          <w:trHeight w:val="8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6627D" w:rsidRPr="00087CD9" w:rsidTr="00992035">
        <w:trPr>
          <w:trHeight w:val="39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86627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128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27D" w:rsidRPr="00087CD9" w:rsidRDefault="0086627D" w:rsidP="00662D2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8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="00662D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087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и текущий ремонт жилых помещений в многоквартирных домах коридорного типа и незаселенных квартир, находящихся в собственности Рос</w:t>
            </w:r>
            <w:r w:rsidR="00662D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лавльского городского поселения»</w:t>
            </w:r>
            <w:proofErr w:type="gramEnd"/>
          </w:p>
        </w:tc>
      </w:tr>
      <w:tr w:rsidR="008B455D" w:rsidRPr="00087CD9" w:rsidTr="00992035">
        <w:trPr>
          <w:trHeight w:val="3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недополученных  доходов в связи   с оказанием населению жилищных услуг по содержанию и ремонту жилых помещений в многоквартирных жилых домах коридорного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Комитет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 Рославльского городского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Х</w:t>
            </w:r>
          </w:p>
        </w:tc>
      </w:tr>
      <w:tr w:rsidR="008B455D" w:rsidRPr="00087CD9" w:rsidTr="00992035">
        <w:trPr>
          <w:trHeight w:val="41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A82" w:rsidRPr="00087CD9" w:rsidRDefault="00473A82" w:rsidP="005B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B1783"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ООО «Город 67» на возмещение недополученных  доходов в связи   с оказанием населению жилищных услуг по содержанию и ремонту жилых помещений в многоквартирных жилых домах коридорного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14052,2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4133,0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4959,6</w:t>
            </w:r>
          </w:p>
        </w:tc>
      </w:tr>
      <w:tr w:rsidR="008B455D" w:rsidRPr="00087CD9" w:rsidTr="00992035">
        <w:trPr>
          <w:trHeight w:val="41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муниципального 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5B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Комитет 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ЖКХ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 </w:t>
            </w: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Рославльского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8B455D" w:rsidRPr="00087CD9" w:rsidTr="00992035">
        <w:trPr>
          <w:trHeight w:val="41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выплаты по обязательствам </w:t>
            </w:r>
            <w:proofErr w:type="gramStart"/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5B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ЖКХ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B455D" w:rsidRPr="00087CD9" w:rsidTr="00992035">
        <w:trPr>
          <w:trHeight w:val="4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16015,8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A82" w:rsidRPr="00087CD9" w:rsidRDefault="00717BBC" w:rsidP="0047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5334,6</w:t>
            </w:r>
          </w:p>
        </w:tc>
      </w:tr>
      <w:tr w:rsidR="00473A82" w:rsidRPr="00087CD9" w:rsidTr="00992035">
        <w:trPr>
          <w:trHeight w:val="5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82" w:rsidRPr="00087CD9" w:rsidRDefault="00473A82" w:rsidP="00473A82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2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82" w:rsidRPr="00087CD9" w:rsidRDefault="005B1783" w:rsidP="00662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Комплекс процессных мероприятий </w:t>
            </w:r>
            <w:r w:rsidR="00662D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Оказание услуг населению по </w:t>
            </w:r>
            <w:proofErr w:type="spellStart"/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помывкам</w:t>
            </w:r>
            <w:proofErr w:type="spellEnd"/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в </w:t>
            </w:r>
            <w:proofErr w:type="gramStart"/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банях</w:t>
            </w:r>
            <w:proofErr w:type="gramEnd"/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на территории Росл</w:t>
            </w:r>
            <w:r w:rsidR="00662D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авльского городского поселения»</w:t>
            </w:r>
          </w:p>
        </w:tc>
      </w:tr>
      <w:tr w:rsidR="008B455D" w:rsidRPr="00087CD9" w:rsidTr="00992035">
        <w:trPr>
          <w:trHeight w:val="5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83" w:rsidRPr="00087CD9" w:rsidRDefault="005B1783" w:rsidP="005B178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783" w:rsidRPr="00087CD9" w:rsidRDefault="005B1783" w:rsidP="005B1783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– муниципальному унитарному предприятию «Комбинат коммунальных услуг» муниципального образования «Рославльский район» Смоленской области  на </w:t>
            </w: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 доходов в связи с оказанием  населению услуг бань в результате регулирования  тарифов органами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83" w:rsidRPr="00087CD9" w:rsidRDefault="005B1783" w:rsidP="005B1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Комитет ЖКХ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783" w:rsidRPr="00087CD9" w:rsidRDefault="005B1783" w:rsidP="005B17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783" w:rsidRPr="00087CD9" w:rsidRDefault="005B1783" w:rsidP="005B1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32013,0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783" w:rsidRPr="00087CD9" w:rsidRDefault="005B1783" w:rsidP="005B1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83" w:rsidRPr="00087CD9" w:rsidRDefault="005B1783" w:rsidP="005B1783">
            <w:pPr>
              <w:rPr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783" w:rsidRPr="00087CD9" w:rsidRDefault="005B1783" w:rsidP="005B1783">
            <w:pPr>
              <w:rPr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</w:tr>
      <w:tr w:rsidR="008B455D" w:rsidRPr="00087CD9" w:rsidTr="00992035">
        <w:trPr>
          <w:trHeight w:val="53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9BD" w:rsidRPr="00087CD9" w:rsidRDefault="000839BD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0839BD" w:rsidP="00083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32013,0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0839BD" w:rsidP="00083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rPr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rPr>
                <w:sz w:val="28"/>
                <w:szCs w:val="28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10671,0</w:t>
            </w:r>
          </w:p>
        </w:tc>
      </w:tr>
      <w:tr w:rsidR="000839BD" w:rsidRPr="00087CD9" w:rsidTr="00992035">
        <w:trPr>
          <w:trHeight w:val="5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697E35" w:rsidP="00697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="00662D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омплекс процессных мероприятий «</w:t>
            </w:r>
            <w:r w:rsidRPr="00087CD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Оказание услуг населению по сбору и вывозу жидких бытовых отходов на территории Рославльского городского поселения Рославль</w:t>
            </w:r>
            <w:r w:rsidR="00662D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ского района Смоленской области»</w:t>
            </w:r>
          </w:p>
        </w:tc>
      </w:tr>
      <w:tr w:rsidR="008B455D" w:rsidRPr="00087CD9" w:rsidTr="00992035">
        <w:trPr>
          <w:trHeight w:val="5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73415E" w:rsidP="000839B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на возмещение недополученных  доходов, в связи   с оказанием населению жилищных услуг (сбор и вывоз жидких бытовых отходов)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73415E" w:rsidP="0008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ЖКХ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9BD" w:rsidRPr="00087CD9" w:rsidRDefault="0073415E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A70A43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A70A43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A70A43" w:rsidP="00A70A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BD" w:rsidRPr="00087CD9" w:rsidRDefault="00A70A43" w:rsidP="00A70A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B455D" w:rsidRPr="00087CD9" w:rsidTr="00992035">
        <w:trPr>
          <w:trHeight w:val="5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0839B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A70A43" w:rsidP="000839B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ООО «Жилкомтепло», ООО «Рославль дом» на возмещение недополученных  доходов, в связи   с оказанием населению жилищных услуг (сбор и вывоз жидких бытовых отходов)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0839BD" w:rsidP="0073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ЖКХ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9BD" w:rsidRPr="00087CD9" w:rsidRDefault="0073415E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A70A43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3532,6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39BD" w:rsidRPr="00087CD9" w:rsidRDefault="00A70A43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BD" w:rsidRPr="00087CD9" w:rsidRDefault="00A70A43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9BD" w:rsidRPr="00087CD9" w:rsidRDefault="00A70A43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1236,5</w:t>
            </w:r>
          </w:p>
        </w:tc>
      </w:tr>
      <w:tr w:rsidR="008B455D" w:rsidRPr="00087CD9" w:rsidTr="00992035">
        <w:trPr>
          <w:trHeight w:val="533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7A" w:rsidRPr="00087CD9" w:rsidRDefault="00A50F7A" w:rsidP="000839B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7A" w:rsidRPr="00087CD9" w:rsidRDefault="00A50F7A" w:rsidP="0008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0F7A" w:rsidRPr="00087CD9" w:rsidRDefault="00A50F7A" w:rsidP="0008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0F7A" w:rsidRPr="00087CD9" w:rsidRDefault="00A50F7A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50F7A" w:rsidRPr="00087CD9" w:rsidRDefault="00A50F7A" w:rsidP="00083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0F7A" w:rsidRPr="00087CD9" w:rsidRDefault="00A50F7A" w:rsidP="00A70A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3709,5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0F7A" w:rsidRPr="00087CD9" w:rsidRDefault="00A50F7A" w:rsidP="00A70A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7A" w:rsidRPr="00087CD9" w:rsidRDefault="00A50F7A" w:rsidP="00A70A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F7A" w:rsidRPr="00087CD9" w:rsidRDefault="00A50F7A" w:rsidP="00A70A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7C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1236,5</w:t>
            </w:r>
          </w:p>
        </w:tc>
      </w:tr>
      <w:tr w:rsidR="00992035" w:rsidRPr="0086627D" w:rsidTr="00992035">
        <w:trPr>
          <w:trHeight w:val="828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BD" w:rsidRPr="00992035" w:rsidRDefault="000839BD" w:rsidP="000839B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по муниципальной программе, в том числе:</w:t>
            </w:r>
          </w:p>
          <w:p w:rsidR="003F1689" w:rsidRPr="00992035" w:rsidRDefault="003F1689" w:rsidP="003F168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39BD" w:rsidRPr="00992035" w:rsidRDefault="002100B0" w:rsidP="003F168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Бюджет Рославльского городского поселения</w:t>
            </w:r>
          </w:p>
          <w:p w:rsidR="000839BD" w:rsidRPr="00992035" w:rsidRDefault="000839BD" w:rsidP="000839BD">
            <w:p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9BD" w:rsidRPr="00992035" w:rsidRDefault="000839BD" w:rsidP="000839B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1689" w:rsidRPr="00992035" w:rsidRDefault="003F1689" w:rsidP="003F16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51738,3</w:t>
            </w:r>
          </w:p>
          <w:p w:rsidR="003F1689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F1689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51738,3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1689" w:rsidRPr="00992035" w:rsidRDefault="003F1689" w:rsidP="003F16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17267,1</w:t>
            </w:r>
          </w:p>
          <w:p w:rsidR="000839BD" w:rsidRPr="00992035" w:rsidRDefault="000839BD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F1689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89" w:rsidRPr="00992035" w:rsidRDefault="003F1689" w:rsidP="003F16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17229,1</w:t>
            </w:r>
          </w:p>
          <w:p w:rsidR="003F1689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39BD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689" w:rsidRPr="00992035" w:rsidRDefault="003F1689" w:rsidP="003F16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17242,1</w:t>
            </w:r>
          </w:p>
          <w:p w:rsidR="003F1689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39BD" w:rsidRPr="00992035" w:rsidRDefault="003F1689" w:rsidP="003F1689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20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17242,1</w:t>
            </w:r>
          </w:p>
        </w:tc>
      </w:tr>
    </w:tbl>
    <w:p w:rsidR="0086627D" w:rsidRPr="0086627D" w:rsidRDefault="0086627D" w:rsidP="00992035">
      <w:pPr>
        <w:widowControl w:val="0"/>
        <w:tabs>
          <w:tab w:val="left" w:pos="6237"/>
          <w:tab w:val="left" w:pos="6412"/>
          <w:tab w:val="right" w:pos="1020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86627D" w:rsidRPr="0086627D" w:rsidSect="003E4CC7">
      <w:pgSz w:w="16838" w:h="11906" w:orient="landscape"/>
      <w:pgMar w:top="849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B0" w:rsidRDefault="003F66B0">
      <w:pPr>
        <w:spacing w:after="0" w:line="240" w:lineRule="auto"/>
      </w:pPr>
      <w:r>
        <w:separator/>
      </w:r>
    </w:p>
  </w:endnote>
  <w:endnote w:type="continuationSeparator" w:id="1">
    <w:p w:rsidR="003F66B0" w:rsidRDefault="003F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B0" w:rsidRDefault="003F66B0">
      <w:pPr>
        <w:spacing w:after="0" w:line="240" w:lineRule="auto"/>
      </w:pPr>
      <w:r>
        <w:separator/>
      </w:r>
    </w:p>
  </w:footnote>
  <w:footnote w:type="continuationSeparator" w:id="1">
    <w:p w:rsidR="003F66B0" w:rsidRDefault="003F6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BF" w:rsidRDefault="00D11B98">
    <w:pPr>
      <w:pStyle w:val="a4"/>
      <w:jc w:val="center"/>
    </w:pPr>
    <w:r>
      <w:fldChar w:fldCharType="begin"/>
    </w:r>
    <w:r w:rsidR="003223BF">
      <w:instrText>PAGE   \* MERGEFORMAT</w:instrText>
    </w:r>
    <w:r>
      <w:fldChar w:fldCharType="separate"/>
    </w:r>
    <w:r w:rsidR="00CC3A51">
      <w:rPr>
        <w:noProof/>
      </w:rPr>
      <w:t>4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287277"/>
      <w:docPartObj>
        <w:docPartGallery w:val="Page Numbers (Top of Page)"/>
        <w:docPartUnique/>
      </w:docPartObj>
    </w:sdtPr>
    <w:sdtContent>
      <w:p w:rsidR="000D7956" w:rsidRDefault="00D11B98">
        <w:pPr>
          <w:pStyle w:val="a4"/>
          <w:jc w:val="center"/>
        </w:pPr>
        <w:r>
          <w:fldChar w:fldCharType="begin"/>
        </w:r>
        <w:r w:rsidR="000D7956">
          <w:instrText>PAGE   \* MERGEFORMAT</w:instrText>
        </w:r>
        <w:r>
          <w:fldChar w:fldCharType="separate"/>
        </w:r>
        <w:r w:rsidR="00CC3A5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864"/>
    <w:rsid w:val="00001EDB"/>
    <w:rsid w:val="000028EE"/>
    <w:rsid w:val="000036C7"/>
    <w:rsid w:val="000133DE"/>
    <w:rsid w:val="0002116B"/>
    <w:rsid w:val="00024377"/>
    <w:rsid w:val="00030A76"/>
    <w:rsid w:val="00045EE2"/>
    <w:rsid w:val="00046B48"/>
    <w:rsid w:val="00046D67"/>
    <w:rsid w:val="00052678"/>
    <w:rsid w:val="0005362A"/>
    <w:rsid w:val="000558EA"/>
    <w:rsid w:val="00056046"/>
    <w:rsid w:val="000609E5"/>
    <w:rsid w:val="00062128"/>
    <w:rsid w:val="00062F8C"/>
    <w:rsid w:val="00064A6E"/>
    <w:rsid w:val="000746DE"/>
    <w:rsid w:val="00077088"/>
    <w:rsid w:val="000839BD"/>
    <w:rsid w:val="00086650"/>
    <w:rsid w:val="00087CD9"/>
    <w:rsid w:val="0009300B"/>
    <w:rsid w:val="00096572"/>
    <w:rsid w:val="000B30A6"/>
    <w:rsid w:val="000B6A3E"/>
    <w:rsid w:val="000B6E6A"/>
    <w:rsid w:val="000B7DF1"/>
    <w:rsid w:val="000C014C"/>
    <w:rsid w:val="000C11A4"/>
    <w:rsid w:val="000C2E49"/>
    <w:rsid w:val="000C4CE0"/>
    <w:rsid w:val="000D40D4"/>
    <w:rsid w:val="000D52CD"/>
    <w:rsid w:val="000D7956"/>
    <w:rsid w:val="000E51BC"/>
    <w:rsid w:val="000F2791"/>
    <w:rsid w:val="000F3131"/>
    <w:rsid w:val="000F7623"/>
    <w:rsid w:val="001000BC"/>
    <w:rsid w:val="00100468"/>
    <w:rsid w:val="00106506"/>
    <w:rsid w:val="00107376"/>
    <w:rsid w:val="00112D0A"/>
    <w:rsid w:val="001217EF"/>
    <w:rsid w:val="001263E7"/>
    <w:rsid w:val="00127A8A"/>
    <w:rsid w:val="00131874"/>
    <w:rsid w:val="00133062"/>
    <w:rsid w:val="00134352"/>
    <w:rsid w:val="00146B47"/>
    <w:rsid w:val="001507C3"/>
    <w:rsid w:val="00152CB3"/>
    <w:rsid w:val="00152EF1"/>
    <w:rsid w:val="00153FD5"/>
    <w:rsid w:val="0015401C"/>
    <w:rsid w:val="00161A48"/>
    <w:rsid w:val="0018002A"/>
    <w:rsid w:val="0018067C"/>
    <w:rsid w:val="00186041"/>
    <w:rsid w:val="00191EE0"/>
    <w:rsid w:val="0019489E"/>
    <w:rsid w:val="0019774E"/>
    <w:rsid w:val="001A01FB"/>
    <w:rsid w:val="001A421B"/>
    <w:rsid w:val="001A62C6"/>
    <w:rsid w:val="001B57E8"/>
    <w:rsid w:val="001B6E61"/>
    <w:rsid w:val="001B726C"/>
    <w:rsid w:val="001D3633"/>
    <w:rsid w:val="001D5F5D"/>
    <w:rsid w:val="001D7247"/>
    <w:rsid w:val="001E01D8"/>
    <w:rsid w:val="001E56E8"/>
    <w:rsid w:val="001E5883"/>
    <w:rsid w:val="001E7E59"/>
    <w:rsid w:val="001F0713"/>
    <w:rsid w:val="001F1D5A"/>
    <w:rsid w:val="001F3EF7"/>
    <w:rsid w:val="001F4A6E"/>
    <w:rsid w:val="001F71EB"/>
    <w:rsid w:val="00205546"/>
    <w:rsid w:val="0020656F"/>
    <w:rsid w:val="002068AB"/>
    <w:rsid w:val="002068FC"/>
    <w:rsid w:val="002100B0"/>
    <w:rsid w:val="002116F4"/>
    <w:rsid w:val="00227BA9"/>
    <w:rsid w:val="00230E64"/>
    <w:rsid w:val="00234996"/>
    <w:rsid w:val="00234A7B"/>
    <w:rsid w:val="00235FC8"/>
    <w:rsid w:val="0023658A"/>
    <w:rsid w:val="0023727A"/>
    <w:rsid w:val="00242A2D"/>
    <w:rsid w:val="00242ECB"/>
    <w:rsid w:val="00245E95"/>
    <w:rsid w:val="00250DDF"/>
    <w:rsid w:val="00252F01"/>
    <w:rsid w:val="002555E3"/>
    <w:rsid w:val="0025675C"/>
    <w:rsid w:val="00256D23"/>
    <w:rsid w:val="0025755F"/>
    <w:rsid w:val="00257C1A"/>
    <w:rsid w:val="00260DFC"/>
    <w:rsid w:val="00261740"/>
    <w:rsid w:val="00262580"/>
    <w:rsid w:val="00271AF7"/>
    <w:rsid w:val="002744B3"/>
    <w:rsid w:val="00275D25"/>
    <w:rsid w:val="00283B74"/>
    <w:rsid w:val="00287DDF"/>
    <w:rsid w:val="00295130"/>
    <w:rsid w:val="002975D4"/>
    <w:rsid w:val="002A09EE"/>
    <w:rsid w:val="002A4354"/>
    <w:rsid w:val="002A57BF"/>
    <w:rsid w:val="002A5D52"/>
    <w:rsid w:val="002B0FD8"/>
    <w:rsid w:val="002B7C86"/>
    <w:rsid w:val="002C1D2A"/>
    <w:rsid w:val="002C63F1"/>
    <w:rsid w:val="002C6CB5"/>
    <w:rsid w:val="002D21C8"/>
    <w:rsid w:val="002D427B"/>
    <w:rsid w:val="002D5ADD"/>
    <w:rsid w:val="002E1A6C"/>
    <w:rsid w:val="002E6B63"/>
    <w:rsid w:val="002E7CC6"/>
    <w:rsid w:val="002F05DA"/>
    <w:rsid w:val="002F3CF6"/>
    <w:rsid w:val="0030245E"/>
    <w:rsid w:val="00302948"/>
    <w:rsid w:val="003075A5"/>
    <w:rsid w:val="00310A00"/>
    <w:rsid w:val="00312BCD"/>
    <w:rsid w:val="0032058C"/>
    <w:rsid w:val="003223BF"/>
    <w:rsid w:val="0032305C"/>
    <w:rsid w:val="00323CC9"/>
    <w:rsid w:val="00332EB1"/>
    <w:rsid w:val="003339D4"/>
    <w:rsid w:val="00340AB8"/>
    <w:rsid w:val="00343EAE"/>
    <w:rsid w:val="003471F0"/>
    <w:rsid w:val="00350BA5"/>
    <w:rsid w:val="00354C80"/>
    <w:rsid w:val="00355E5A"/>
    <w:rsid w:val="003572E4"/>
    <w:rsid w:val="00362528"/>
    <w:rsid w:val="00364F6A"/>
    <w:rsid w:val="00371BA4"/>
    <w:rsid w:val="00373BAC"/>
    <w:rsid w:val="0037752B"/>
    <w:rsid w:val="00382B10"/>
    <w:rsid w:val="003863FB"/>
    <w:rsid w:val="0039079B"/>
    <w:rsid w:val="00392609"/>
    <w:rsid w:val="00392A6D"/>
    <w:rsid w:val="00393575"/>
    <w:rsid w:val="00395C31"/>
    <w:rsid w:val="003A1C54"/>
    <w:rsid w:val="003A7A1D"/>
    <w:rsid w:val="003B1EC2"/>
    <w:rsid w:val="003B20EE"/>
    <w:rsid w:val="003B54C3"/>
    <w:rsid w:val="003B6208"/>
    <w:rsid w:val="003C0F48"/>
    <w:rsid w:val="003C46A5"/>
    <w:rsid w:val="003C5DCC"/>
    <w:rsid w:val="003C77EF"/>
    <w:rsid w:val="003D5126"/>
    <w:rsid w:val="003E4CC7"/>
    <w:rsid w:val="003E5D38"/>
    <w:rsid w:val="003F1689"/>
    <w:rsid w:val="003F61B9"/>
    <w:rsid w:val="003F66B0"/>
    <w:rsid w:val="004020FF"/>
    <w:rsid w:val="00406D5A"/>
    <w:rsid w:val="00411DB2"/>
    <w:rsid w:val="004140DA"/>
    <w:rsid w:val="00414912"/>
    <w:rsid w:val="00420AE1"/>
    <w:rsid w:val="00431033"/>
    <w:rsid w:val="0043122F"/>
    <w:rsid w:val="0044289E"/>
    <w:rsid w:val="0044490E"/>
    <w:rsid w:val="00450763"/>
    <w:rsid w:val="00452C61"/>
    <w:rsid w:val="00456AA2"/>
    <w:rsid w:val="00460FBC"/>
    <w:rsid w:val="00463CD4"/>
    <w:rsid w:val="004640A8"/>
    <w:rsid w:val="00467242"/>
    <w:rsid w:val="004700C4"/>
    <w:rsid w:val="00472C3C"/>
    <w:rsid w:val="00473A82"/>
    <w:rsid w:val="00474794"/>
    <w:rsid w:val="00475B30"/>
    <w:rsid w:val="00477C3B"/>
    <w:rsid w:val="0048036E"/>
    <w:rsid w:val="00481E21"/>
    <w:rsid w:val="00485006"/>
    <w:rsid w:val="0048572A"/>
    <w:rsid w:val="004864BF"/>
    <w:rsid w:val="00491146"/>
    <w:rsid w:val="004916D3"/>
    <w:rsid w:val="004A2864"/>
    <w:rsid w:val="004A2CA4"/>
    <w:rsid w:val="004A38E3"/>
    <w:rsid w:val="004A5298"/>
    <w:rsid w:val="004A5CA2"/>
    <w:rsid w:val="004A5EF3"/>
    <w:rsid w:val="004B377A"/>
    <w:rsid w:val="004B54F8"/>
    <w:rsid w:val="004B6FED"/>
    <w:rsid w:val="004D19A9"/>
    <w:rsid w:val="004D712C"/>
    <w:rsid w:val="004E072D"/>
    <w:rsid w:val="004E3E0E"/>
    <w:rsid w:val="004E62EC"/>
    <w:rsid w:val="005031D1"/>
    <w:rsid w:val="005041C0"/>
    <w:rsid w:val="0050687E"/>
    <w:rsid w:val="00511222"/>
    <w:rsid w:val="005161AC"/>
    <w:rsid w:val="00524AFD"/>
    <w:rsid w:val="00534A5D"/>
    <w:rsid w:val="00535999"/>
    <w:rsid w:val="005435A3"/>
    <w:rsid w:val="005445E4"/>
    <w:rsid w:val="00544DF5"/>
    <w:rsid w:val="00554644"/>
    <w:rsid w:val="0055753F"/>
    <w:rsid w:val="00560727"/>
    <w:rsid w:val="00565FCD"/>
    <w:rsid w:val="00567695"/>
    <w:rsid w:val="0057092C"/>
    <w:rsid w:val="005907BA"/>
    <w:rsid w:val="00590B10"/>
    <w:rsid w:val="00595068"/>
    <w:rsid w:val="005B1783"/>
    <w:rsid w:val="005B4FD8"/>
    <w:rsid w:val="005B78DC"/>
    <w:rsid w:val="005C2C8D"/>
    <w:rsid w:val="005D1102"/>
    <w:rsid w:val="005D128D"/>
    <w:rsid w:val="005D6C74"/>
    <w:rsid w:val="005D70E2"/>
    <w:rsid w:val="005D7CA8"/>
    <w:rsid w:val="005E346A"/>
    <w:rsid w:val="005E4164"/>
    <w:rsid w:val="005F0746"/>
    <w:rsid w:val="005F0881"/>
    <w:rsid w:val="005F5198"/>
    <w:rsid w:val="005F5F2C"/>
    <w:rsid w:val="00602B47"/>
    <w:rsid w:val="00611CEE"/>
    <w:rsid w:val="00612F28"/>
    <w:rsid w:val="006174B0"/>
    <w:rsid w:val="006246A6"/>
    <w:rsid w:val="00626476"/>
    <w:rsid w:val="00641EE8"/>
    <w:rsid w:val="006468ED"/>
    <w:rsid w:val="00647F34"/>
    <w:rsid w:val="00655229"/>
    <w:rsid w:val="0065621C"/>
    <w:rsid w:val="0066063F"/>
    <w:rsid w:val="00662D24"/>
    <w:rsid w:val="00666333"/>
    <w:rsid w:val="00674920"/>
    <w:rsid w:val="00675E8D"/>
    <w:rsid w:val="00677629"/>
    <w:rsid w:val="00680883"/>
    <w:rsid w:val="006811DA"/>
    <w:rsid w:val="00687032"/>
    <w:rsid w:val="006925F8"/>
    <w:rsid w:val="00695BE5"/>
    <w:rsid w:val="00697E35"/>
    <w:rsid w:val="006A0FCA"/>
    <w:rsid w:val="006A6FEA"/>
    <w:rsid w:val="006A7262"/>
    <w:rsid w:val="006B19A0"/>
    <w:rsid w:val="006B5E37"/>
    <w:rsid w:val="006C1F2E"/>
    <w:rsid w:val="006D4800"/>
    <w:rsid w:val="006E23E6"/>
    <w:rsid w:val="006E648D"/>
    <w:rsid w:val="006F60EB"/>
    <w:rsid w:val="006F6FFB"/>
    <w:rsid w:val="006F7688"/>
    <w:rsid w:val="00701DFB"/>
    <w:rsid w:val="00701ECB"/>
    <w:rsid w:val="0070365F"/>
    <w:rsid w:val="00703E2A"/>
    <w:rsid w:val="00710AEA"/>
    <w:rsid w:val="007136C5"/>
    <w:rsid w:val="0071396E"/>
    <w:rsid w:val="00714D46"/>
    <w:rsid w:val="00717149"/>
    <w:rsid w:val="00717BBC"/>
    <w:rsid w:val="00720BF3"/>
    <w:rsid w:val="00721BD1"/>
    <w:rsid w:val="00722E30"/>
    <w:rsid w:val="007233A5"/>
    <w:rsid w:val="00727262"/>
    <w:rsid w:val="0073280D"/>
    <w:rsid w:val="00732ABA"/>
    <w:rsid w:val="00733FD6"/>
    <w:rsid w:val="0073415E"/>
    <w:rsid w:val="0074024A"/>
    <w:rsid w:val="00741DBC"/>
    <w:rsid w:val="007427B9"/>
    <w:rsid w:val="00742873"/>
    <w:rsid w:val="007428EC"/>
    <w:rsid w:val="00754E52"/>
    <w:rsid w:val="0075736E"/>
    <w:rsid w:val="0076023D"/>
    <w:rsid w:val="007611CD"/>
    <w:rsid w:val="007622E2"/>
    <w:rsid w:val="007628E7"/>
    <w:rsid w:val="00770A4F"/>
    <w:rsid w:val="00771346"/>
    <w:rsid w:val="007749A6"/>
    <w:rsid w:val="00777F26"/>
    <w:rsid w:val="00782A9C"/>
    <w:rsid w:val="00782BC1"/>
    <w:rsid w:val="0078463B"/>
    <w:rsid w:val="00792DDB"/>
    <w:rsid w:val="007A066B"/>
    <w:rsid w:val="007A516C"/>
    <w:rsid w:val="007C3233"/>
    <w:rsid w:val="007C47AE"/>
    <w:rsid w:val="007D1195"/>
    <w:rsid w:val="007D3D78"/>
    <w:rsid w:val="007F23B1"/>
    <w:rsid w:val="007F3C3D"/>
    <w:rsid w:val="007F6B32"/>
    <w:rsid w:val="00801789"/>
    <w:rsid w:val="00805263"/>
    <w:rsid w:val="00806496"/>
    <w:rsid w:val="008113DE"/>
    <w:rsid w:val="00811756"/>
    <w:rsid w:val="00816924"/>
    <w:rsid w:val="008241B2"/>
    <w:rsid w:val="00825F39"/>
    <w:rsid w:val="0082673E"/>
    <w:rsid w:val="00834730"/>
    <w:rsid w:val="00834A19"/>
    <w:rsid w:val="0084022A"/>
    <w:rsid w:val="0084650F"/>
    <w:rsid w:val="00846C25"/>
    <w:rsid w:val="00852A3B"/>
    <w:rsid w:val="008600C8"/>
    <w:rsid w:val="0086313B"/>
    <w:rsid w:val="008635D7"/>
    <w:rsid w:val="00864232"/>
    <w:rsid w:val="008644EF"/>
    <w:rsid w:val="0086627D"/>
    <w:rsid w:val="00867A38"/>
    <w:rsid w:val="00873D7F"/>
    <w:rsid w:val="008741CA"/>
    <w:rsid w:val="00890ADA"/>
    <w:rsid w:val="00890C51"/>
    <w:rsid w:val="00895785"/>
    <w:rsid w:val="00896430"/>
    <w:rsid w:val="008A08D8"/>
    <w:rsid w:val="008A0BED"/>
    <w:rsid w:val="008A27AC"/>
    <w:rsid w:val="008A2ADB"/>
    <w:rsid w:val="008B455D"/>
    <w:rsid w:val="008B6916"/>
    <w:rsid w:val="008B781B"/>
    <w:rsid w:val="008C3404"/>
    <w:rsid w:val="008D035D"/>
    <w:rsid w:val="008D0C31"/>
    <w:rsid w:val="008D2033"/>
    <w:rsid w:val="008E7AEC"/>
    <w:rsid w:val="008F345F"/>
    <w:rsid w:val="008F4233"/>
    <w:rsid w:val="008F5A19"/>
    <w:rsid w:val="0090384D"/>
    <w:rsid w:val="009120BB"/>
    <w:rsid w:val="0091457F"/>
    <w:rsid w:val="00916133"/>
    <w:rsid w:val="00923AAF"/>
    <w:rsid w:val="009269C1"/>
    <w:rsid w:val="0094158E"/>
    <w:rsid w:val="00950560"/>
    <w:rsid w:val="00954D1B"/>
    <w:rsid w:val="009602F1"/>
    <w:rsid w:val="0096094C"/>
    <w:rsid w:val="00960D6C"/>
    <w:rsid w:val="009654DE"/>
    <w:rsid w:val="00966B7A"/>
    <w:rsid w:val="00981FF4"/>
    <w:rsid w:val="00992035"/>
    <w:rsid w:val="00992A8D"/>
    <w:rsid w:val="00993A5D"/>
    <w:rsid w:val="00994234"/>
    <w:rsid w:val="00995D80"/>
    <w:rsid w:val="009A241B"/>
    <w:rsid w:val="009A2428"/>
    <w:rsid w:val="009A58EF"/>
    <w:rsid w:val="009A650B"/>
    <w:rsid w:val="009A6B22"/>
    <w:rsid w:val="009B1269"/>
    <w:rsid w:val="009B7BE9"/>
    <w:rsid w:val="009C1C74"/>
    <w:rsid w:val="009C55A2"/>
    <w:rsid w:val="009C567C"/>
    <w:rsid w:val="009D30AA"/>
    <w:rsid w:val="009D3D8F"/>
    <w:rsid w:val="009D51B6"/>
    <w:rsid w:val="009E0B7E"/>
    <w:rsid w:val="009E186D"/>
    <w:rsid w:val="009F4E23"/>
    <w:rsid w:val="009F57B6"/>
    <w:rsid w:val="009F6586"/>
    <w:rsid w:val="00A030AD"/>
    <w:rsid w:val="00A060A7"/>
    <w:rsid w:val="00A10C16"/>
    <w:rsid w:val="00A12161"/>
    <w:rsid w:val="00A143D0"/>
    <w:rsid w:val="00A242EB"/>
    <w:rsid w:val="00A24679"/>
    <w:rsid w:val="00A378F7"/>
    <w:rsid w:val="00A447ED"/>
    <w:rsid w:val="00A50F7A"/>
    <w:rsid w:val="00A522A2"/>
    <w:rsid w:val="00A52B0A"/>
    <w:rsid w:val="00A5564A"/>
    <w:rsid w:val="00A6131E"/>
    <w:rsid w:val="00A66227"/>
    <w:rsid w:val="00A70A43"/>
    <w:rsid w:val="00A71E7C"/>
    <w:rsid w:val="00A8203B"/>
    <w:rsid w:val="00A94D66"/>
    <w:rsid w:val="00A96EF2"/>
    <w:rsid w:val="00AA36D7"/>
    <w:rsid w:val="00AB0094"/>
    <w:rsid w:val="00AB0B6D"/>
    <w:rsid w:val="00AB3F37"/>
    <w:rsid w:val="00AB6243"/>
    <w:rsid w:val="00AC0EC6"/>
    <w:rsid w:val="00AC192E"/>
    <w:rsid w:val="00AC34EC"/>
    <w:rsid w:val="00AC6937"/>
    <w:rsid w:val="00AC6FDC"/>
    <w:rsid w:val="00AC7389"/>
    <w:rsid w:val="00AD0864"/>
    <w:rsid w:val="00AD3961"/>
    <w:rsid w:val="00AE1A11"/>
    <w:rsid w:val="00AF4015"/>
    <w:rsid w:val="00AF4EF6"/>
    <w:rsid w:val="00AF52E0"/>
    <w:rsid w:val="00AF74A7"/>
    <w:rsid w:val="00B13B34"/>
    <w:rsid w:val="00B14D72"/>
    <w:rsid w:val="00B32981"/>
    <w:rsid w:val="00B32B6A"/>
    <w:rsid w:val="00B41BAC"/>
    <w:rsid w:val="00B4443F"/>
    <w:rsid w:val="00B550BC"/>
    <w:rsid w:val="00B571D8"/>
    <w:rsid w:val="00B601BA"/>
    <w:rsid w:val="00B63013"/>
    <w:rsid w:val="00B70552"/>
    <w:rsid w:val="00B738A2"/>
    <w:rsid w:val="00B8435C"/>
    <w:rsid w:val="00B915AE"/>
    <w:rsid w:val="00B950E9"/>
    <w:rsid w:val="00B96A89"/>
    <w:rsid w:val="00BA5605"/>
    <w:rsid w:val="00BB09A9"/>
    <w:rsid w:val="00BC0536"/>
    <w:rsid w:val="00BC189A"/>
    <w:rsid w:val="00BC1BE2"/>
    <w:rsid w:val="00BC3EA8"/>
    <w:rsid w:val="00BC572C"/>
    <w:rsid w:val="00BD0A4E"/>
    <w:rsid w:val="00BE0BF9"/>
    <w:rsid w:val="00BE2D8E"/>
    <w:rsid w:val="00BF170E"/>
    <w:rsid w:val="00BF48F6"/>
    <w:rsid w:val="00BF51D1"/>
    <w:rsid w:val="00BF712F"/>
    <w:rsid w:val="00C04F13"/>
    <w:rsid w:val="00C072F0"/>
    <w:rsid w:val="00C07B88"/>
    <w:rsid w:val="00C15759"/>
    <w:rsid w:val="00C21578"/>
    <w:rsid w:val="00C21C8A"/>
    <w:rsid w:val="00C40441"/>
    <w:rsid w:val="00C44509"/>
    <w:rsid w:val="00C52AAD"/>
    <w:rsid w:val="00C56834"/>
    <w:rsid w:val="00C60E8B"/>
    <w:rsid w:val="00C672B7"/>
    <w:rsid w:val="00C70DB8"/>
    <w:rsid w:val="00C71CC4"/>
    <w:rsid w:val="00C731B7"/>
    <w:rsid w:val="00C74707"/>
    <w:rsid w:val="00C7492E"/>
    <w:rsid w:val="00C74CA5"/>
    <w:rsid w:val="00C75814"/>
    <w:rsid w:val="00C80137"/>
    <w:rsid w:val="00C9730B"/>
    <w:rsid w:val="00CA1AE9"/>
    <w:rsid w:val="00CA4AD6"/>
    <w:rsid w:val="00CA564B"/>
    <w:rsid w:val="00CA5724"/>
    <w:rsid w:val="00CB4B34"/>
    <w:rsid w:val="00CC3A51"/>
    <w:rsid w:val="00CC4FAB"/>
    <w:rsid w:val="00CD2AD4"/>
    <w:rsid w:val="00CD49A0"/>
    <w:rsid w:val="00CD7444"/>
    <w:rsid w:val="00CE4479"/>
    <w:rsid w:val="00CE72D9"/>
    <w:rsid w:val="00CF1F53"/>
    <w:rsid w:val="00CF23CB"/>
    <w:rsid w:val="00D0262B"/>
    <w:rsid w:val="00D1180D"/>
    <w:rsid w:val="00D11B98"/>
    <w:rsid w:val="00D1632F"/>
    <w:rsid w:val="00D20CA3"/>
    <w:rsid w:val="00D27781"/>
    <w:rsid w:val="00D330D2"/>
    <w:rsid w:val="00D41971"/>
    <w:rsid w:val="00D42BD7"/>
    <w:rsid w:val="00D55AED"/>
    <w:rsid w:val="00D6144C"/>
    <w:rsid w:val="00D622C2"/>
    <w:rsid w:val="00D7037A"/>
    <w:rsid w:val="00D77744"/>
    <w:rsid w:val="00D80820"/>
    <w:rsid w:val="00D80B07"/>
    <w:rsid w:val="00D822C4"/>
    <w:rsid w:val="00D85B61"/>
    <w:rsid w:val="00D85E57"/>
    <w:rsid w:val="00D8793C"/>
    <w:rsid w:val="00D935FE"/>
    <w:rsid w:val="00D976E2"/>
    <w:rsid w:val="00DA0A0B"/>
    <w:rsid w:val="00DA0B4C"/>
    <w:rsid w:val="00DB1507"/>
    <w:rsid w:val="00DB2A7C"/>
    <w:rsid w:val="00DB2F74"/>
    <w:rsid w:val="00DB6719"/>
    <w:rsid w:val="00DB6D19"/>
    <w:rsid w:val="00DC1AC0"/>
    <w:rsid w:val="00DD129B"/>
    <w:rsid w:val="00DD1F7E"/>
    <w:rsid w:val="00DD3342"/>
    <w:rsid w:val="00DD4EBB"/>
    <w:rsid w:val="00DE06B2"/>
    <w:rsid w:val="00DE25CC"/>
    <w:rsid w:val="00DE4F3E"/>
    <w:rsid w:val="00DE7C5E"/>
    <w:rsid w:val="00DF10C1"/>
    <w:rsid w:val="00DF2326"/>
    <w:rsid w:val="00DF3C9B"/>
    <w:rsid w:val="00DF721F"/>
    <w:rsid w:val="00E0172F"/>
    <w:rsid w:val="00E0475D"/>
    <w:rsid w:val="00E114C6"/>
    <w:rsid w:val="00E127D1"/>
    <w:rsid w:val="00E149C6"/>
    <w:rsid w:val="00E2103E"/>
    <w:rsid w:val="00E266C6"/>
    <w:rsid w:val="00E31AE6"/>
    <w:rsid w:val="00E36D58"/>
    <w:rsid w:val="00E377A9"/>
    <w:rsid w:val="00E37F2F"/>
    <w:rsid w:val="00E41977"/>
    <w:rsid w:val="00E46E65"/>
    <w:rsid w:val="00E47CB4"/>
    <w:rsid w:val="00E51733"/>
    <w:rsid w:val="00E53214"/>
    <w:rsid w:val="00E60C6E"/>
    <w:rsid w:val="00E62995"/>
    <w:rsid w:val="00E665A3"/>
    <w:rsid w:val="00E75120"/>
    <w:rsid w:val="00E764FA"/>
    <w:rsid w:val="00E80442"/>
    <w:rsid w:val="00E80B5A"/>
    <w:rsid w:val="00E810FF"/>
    <w:rsid w:val="00E8462A"/>
    <w:rsid w:val="00E8567B"/>
    <w:rsid w:val="00E923C5"/>
    <w:rsid w:val="00E92A6C"/>
    <w:rsid w:val="00E93A08"/>
    <w:rsid w:val="00E93EF3"/>
    <w:rsid w:val="00E94E87"/>
    <w:rsid w:val="00E95988"/>
    <w:rsid w:val="00E965A4"/>
    <w:rsid w:val="00E96DBD"/>
    <w:rsid w:val="00EA6A0B"/>
    <w:rsid w:val="00EB05AE"/>
    <w:rsid w:val="00EB608D"/>
    <w:rsid w:val="00EB709E"/>
    <w:rsid w:val="00EC0B42"/>
    <w:rsid w:val="00EC1F34"/>
    <w:rsid w:val="00EC275A"/>
    <w:rsid w:val="00EC4236"/>
    <w:rsid w:val="00EC4CCF"/>
    <w:rsid w:val="00EC6CDA"/>
    <w:rsid w:val="00ED0505"/>
    <w:rsid w:val="00EE6F8F"/>
    <w:rsid w:val="00EF01A3"/>
    <w:rsid w:val="00EF0C14"/>
    <w:rsid w:val="00EF2AED"/>
    <w:rsid w:val="00EF3104"/>
    <w:rsid w:val="00EF74A9"/>
    <w:rsid w:val="00F05C26"/>
    <w:rsid w:val="00F07E16"/>
    <w:rsid w:val="00F2012A"/>
    <w:rsid w:val="00F20FA1"/>
    <w:rsid w:val="00F260D2"/>
    <w:rsid w:val="00F3173C"/>
    <w:rsid w:val="00F32F03"/>
    <w:rsid w:val="00F44E41"/>
    <w:rsid w:val="00F46D2D"/>
    <w:rsid w:val="00F535B8"/>
    <w:rsid w:val="00F56279"/>
    <w:rsid w:val="00F6028B"/>
    <w:rsid w:val="00F61244"/>
    <w:rsid w:val="00F65412"/>
    <w:rsid w:val="00F7219A"/>
    <w:rsid w:val="00F73886"/>
    <w:rsid w:val="00F75BDF"/>
    <w:rsid w:val="00F76F43"/>
    <w:rsid w:val="00F829C3"/>
    <w:rsid w:val="00F875E0"/>
    <w:rsid w:val="00F87F24"/>
    <w:rsid w:val="00F90712"/>
    <w:rsid w:val="00F90CE4"/>
    <w:rsid w:val="00F90D53"/>
    <w:rsid w:val="00F915BA"/>
    <w:rsid w:val="00F94670"/>
    <w:rsid w:val="00F954C4"/>
    <w:rsid w:val="00F95794"/>
    <w:rsid w:val="00F97385"/>
    <w:rsid w:val="00FA1EF2"/>
    <w:rsid w:val="00FA3F85"/>
    <w:rsid w:val="00FA4512"/>
    <w:rsid w:val="00FA73A2"/>
    <w:rsid w:val="00FB0087"/>
    <w:rsid w:val="00FB0C73"/>
    <w:rsid w:val="00FB3EEE"/>
    <w:rsid w:val="00FB3FBC"/>
    <w:rsid w:val="00FB6C90"/>
    <w:rsid w:val="00FC19AA"/>
    <w:rsid w:val="00FC5474"/>
    <w:rsid w:val="00FC6B7E"/>
    <w:rsid w:val="00FD01C0"/>
    <w:rsid w:val="00FD1610"/>
    <w:rsid w:val="00FD16FD"/>
    <w:rsid w:val="00FE43B9"/>
    <w:rsid w:val="00FE5713"/>
    <w:rsid w:val="00FF2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B6E6A"/>
    <w:pPr>
      <w:spacing w:after="0" w:line="240" w:lineRule="auto"/>
      <w:ind w:firstLine="851"/>
    </w:pPr>
    <w:rPr>
      <w:rFonts w:ascii="Times New Roman" w:hAnsi="Times New Roman" w:cs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B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E4CC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E4CC7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11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5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DB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2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7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7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41AA-0424-49FF-80C3-F2BA474B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16</Pages>
  <Words>2524</Words>
  <Characters>14391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Рославльский комитет образования</dc:creator>
  <cp:keywords/>
  <dc:description/>
  <cp:lastModifiedBy>artemenko</cp:lastModifiedBy>
  <cp:revision>713</cp:revision>
  <cp:lastPrinted>2022-02-11T08:58:00Z</cp:lastPrinted>
  <dcterms:created xsi:type="dcterms:W3CDTF">2022-02-09T13:29:00Z</dcterms:created>
  <dcterms:modified xsi:type="dcterms:W3CDTF">2022-03-30T12:57:00Z</dcterms:modified>
</cp:coreProperties>
</file>